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94FA6" w14:textId="4D4F9E19" w:rsidR="00095972" w:rsidRDefault="00095972" w:rsidP="00095972">
      <w:pPr>
        <w:rPr>
          <w:b/>
          <w:bCs/>
        </w:rPr>
      </w:pPr>
      <w:r w:rsidRPr="00A85966">
        <w:rPr>
          <w:b/>
          <w:bCs/>
        </w:rPr>
        <w:t>Cyacomb, I</w:t>
      </w:r>
      <w:r w:rsidR="00447BDA">
        <w:rPr>
          <w:b/>
          <w:bCs/>
        </w:rPr>
        <w:t>nternet Watch Foundation (I</w:t>
      </w:r>
      <w:r w:rsidRPr="00A85966">
        <w:rPr>
          <w:b/>
          <w:bCs/>
        </w:rPr>
        <w:t>WF</w:t>
      </w:r>
      <w:r w:rsidR="00447BDA">
        <w:rPr>
          <w:b/>
          <w:bCs/>
        </w:rPr>
        <w:t>)</w:t>
      </w:r>
      <w:r w:rsidRPr="00A85966">
        <w:rPr>
          <w:b/>
          <w:bCs/>
        </w:rPr>
        <w:t xml:space="preserve"> and </w:t>
      </w:r>
      <w:proofErr w:type="spellStart"/>
      <w:r w:rsidRPr="00A85966">
        <w:rPr>
          <w:b/>
          <w:bCs/>
        </w:rPr>
        <w:t>Blipfoto</w:t>
      </w:r>
      <w:proofErr w:type="spellEnd"/>
      <w:r w:rsidRPr="00A85966">
        <w:rPr>
          <w:b/>
          <w:bCs/>
        </w:rPr>
        <w:t xml:space="preserve"> have gone live with a pilot demonstrating new technology that allows small platforms </w:t>
      </w:r>
      <w:r w:rsidR="006D45A4">
        <w:rPr>
          <w:b/>
          <w:bCs/>
        </w:rPr>
        <w:t xml:space="preserve">to </w:t>
      </w:r>
      <w:r w:rsidRPr="00A85966">
        <w:rPr>
          <w:b/>
          <w:bCs/>
        </w:rPr>
        <w:t>block known Child Sexual Abuse Material</w:t>
      </w:r>
      <w:r>
        <w:rPr>
          <w:b/>
          <w:bCs/>
        </w:rPr>
        <w:t>.</w:t>
      </w:r>
    </w:p>
    <w:p w14:paraId="2ED171DE" w14:textId="2946D6EF" w:rsidR="00095972" w:rsidRDefault="00095972" w:rsidP="00095972">
      <w:r>
        <w:t xml:space="preserve">Preventing the spread of known </w:t>
      </w:r>
      <w:r w:rsidRPr="00F116E3">
        <w:t>Child Sexual Abuse Material</w:t>
      </w:r>
      <w:r>
        <w:t xml:space="preserve"> (CSAM) is vital, but smaller platforms often find even basic measures impractical to implement.  Cyacomb Safety allows platforms to match </w:t>
      </w:r>
      <w:r w:rsidR="002023BE">
        <w:t xml:space="preserve">the </w:t>
      </w:r>
      <w:r>
        <w:t>content their users upload or share against IWF data while protecting the</w:t>
      </w:r>
      <w:r w:rsidR="008D2158">
        <w:t>ir users</w:t>
      </w:r>
      <w:r w:rsidR="002023BE">
        <w:t>’</w:t>
      </w:r>
      <w:r w:rsidR="008D2158">
        <w:t xml:space="preserve"> </w:t>
      </w:r>
      <w:r>
        <w:t xml:space="preserve">privacy. </w:t>
      </w:r>
      <w:r w:rsidR="008D2158">
        <w:t>I</w:t>
      </w:r>
      <w:r>
        <w:t>ntegration is straightforward, and the approach is highly scalable.</w:t>
      </w:r>
    </w:p>
    <w:p w14:paraId="340A0DF7" w14:textId="77777777" w:rsidR="00095972" w:rsidRDefault="00095972" w:rsidP="00095972"/>
    <w:p w14:paraId="00C69F0A" w14:textId="4CE90572" w:rsidR="00095972" w:rsidRDefault="00095972" w:rsidP="00095972">
      <w:pPr>
        <w:rPr>
          <w:i/>
          <w:iCs/>
        </w:rPr>
      </w:pPr>
      <w:r>
        <w:rPr>
          <w:i/>
          <w:iCs/>
        </w:rPr>
        <w:t xml:space="preserve">It’s hugely reassuring to </w:t>
      </w:r>
      <w:r w:rsidR="006D45A4">
        <w:rPr>
          <w:i/>
          <w:iCs/>
        </w:rPr>
        <w:t xml:space="preserve">know that offenders can’t misuse the private spaces our community offers to share Child Sexual Abuse Material, and it </w:t>
      </w:r>
      <w:r>
        <w:rPr>
          <w:i/>
          <w:iCs/>
        </w:rPr>
        <w:t xml:space="preserve">gives us confidence that we are </w:t>
      </w:r>
      <w:r w:rsidR="008D2158">
        <w:rPr>
          <w:i/>
          <w:iCs/>
        </w:rPr>
        <w:t>meeting our obligations to protect children.</w:t>
      </w:r>
    </w:p>
    <w:p w14:paraId="5ED00218" w14:textId="77777777" w:rsidR="00095972" w:rsidRDefault="00095972" w:rsidP="00095972">
      <w:pPr>
        <w:jc w:val="right"/>
        <w:rPr>
          <w:i/>
          <w:iCs/>
        </w:rPr>
      </w:pPr>
      <w:r>
        <w:rPr>
          <w:i/>
          <w:iCs/>
        </w:rPr>
        <w:tab/>
        <w:t xml:space="preserve">Annie Andrews, Director, </w:t>
      </w:r>
      <w:proofErr w:type="spellStart"/>
      <w:r>
        <w:rPr>
          <w:i/>
          <w:iCs/>
        </w:rPr>
        <w:t>Blipfoto</w:t>
      </w:r>
      <w:proofErr w:type="spellEnd"/>
    </w:p>
    <w:p w14:paraId="6CED4D26" w14:textId="77777777" w:rsidR="00095972" w:rsidRPr="00A85966" w:rsidRDefault="00095972" w:rsidP="00095972">
      <w:pPr>
        <w:rPr>
          <w:b/>
          <w:bCs/>
        </w:rPr>
      </w:pPr>
    </w:p>
    <w:p w14:paraId="6300D6F3" w14:textId="14ACE8BD" w:rsidR="00095972" w:rsidRPr="00A85966" w:rsidRDefault="00095972" w:rsidP="00095972">
      <w:pPr>
        <w:rPr>
          <w:b/>
          <w:bCs/>
        </w:rPr>
      </w:pPr>
      <w:r>
        <w:rPr>
          <w:b/>
          <w:bCs/>
        </w:rPr>
        <w:t xml:space="preserve">Blocking </w:t>
      </w:r>
      <w:r w:rsidRPr="00A85966">
        <w:rPr>
          <w:b/>
          <w:bCs/>
        </w:rPr>
        <w:t>Child Sexual Abuse Material</w:t>
      </w:r>
      <w:r>
        <w:rPr>
          <w:b/>
          <w:bCs/>
        </w:rPr>
        <w:t xml:space="preserve"> (CSAM) is impractical for small platforms</w:t>
      </w:r>
      <w:r w:rsidR="003A7A06">
        <w:rPr>
          <w:b/>
          <w:bCs/>
        </w:rPr>
        <w:t>.</w:t>
      </w:r>
    </w:p>
    <w:p w14:paraId="3243239C" w14:textId="23B274E4" w:rsidR="00095972" w:rsidRDefault="00095972" w:rsidP="00095972">
      <w:r>
        <w:t xml:space="preserve">Blocking the spread of known Child Sexual Abuse Material (CSAM) is </w:t>
      </w:r>
      <w:r w:rsidR="008D2158">
        <w:t>vital to reduce</w:t>
      </w:r>
      <w:r>
        <w:t xml:space="preserve"> harm</w:t>
      </w:r>
      <w:r w:rsidR="006D45A4">
        <w:t xml:space="preserve"> </w:t>
      </w:r>
      <w:r>
        <w:t>to survivors caused by images and video of them continuing to circulate, as well as reducing harms that arise from unintended viewing, desensitisation and demand creation.</w:t>
      </w:r>
    </w:p>
    <w:p w14:paraId="54B9F0C3" w14:textId="7A120F4F" w:rsidR="00095972" w:rsidRDefault="00095972" w:rsidP="00095972">
      <w:r>
        <w:t>The Internet Watch Foundation supplies data in the form of a hash list to many organisations to allow them to block known CSAM</w:t>
      </w:r>
      <w:r w:rsidR="003A7A06">
        <w:t>. However</w:t>
      </w:r>
      <w:r>
        <w:t>, many smaller platforms remain completely unprotected.</w:t>
      </w:r>
    </w:p>
    <w:p w14:paraId="7C56418D" w14:textId="6A985EAF" w:rsidR="00095972" w:rsidRDefault="00095972" w:rsidP="00095972">
      <w:r>
        <w:t xml:space="preserve">A good example of such a platform is </w:t>
      </w:r>
      <w:proofErr w:type="spellStart"/>
      <w:r>
        <w:t>Blipfoto</w:t>
      </w:r>
      <w:proofErr w:type="spellEnd"/>
      <w:r>
        <w:t xml:space="preserve">, a </w:t>
      </w:r>
      <w:r w:rsidR="006D45A4">
        <w:t>community-owned</w:t>
      </w:r>
      <w:r w:rsidR="003A7A06">
        <w:t>,</w:t>
      </w:r>
      <w:r>
        <w:t xml:space="preserve"> non-profit photo journal website run by volunteers. </w:t>
      </w:r>
      <w:proofErr w:type="spellStart"/>
      <w:r>
        <w:t>Blipfoto</w:t>
      </w:r>
      <w:proofErr w:type="spellEnd"/>
      <w:r>
        <w:t xml:space="preserve"> ha</w:t>
      </w:r>
      <w:r w:rsidR="008D2158">
        <w:t>s</w:t>
      </w:r>
      <w:r>
        <w:t xml:space="preserve"> private spaces that could, in theory, be used by offenders to exchange CSAM</w:t>
      </w:r>
      <w:r w:rsidR="003A7A06">
        <w:t>,</w:t>
      </w:r>
      <w:r w:rsidR="008D2158">
        <w:t xml:space="preserve"> although there is no evidence this has happened to date</w:t>
      </w:r>
      <w:r>
        <w:t xml:space="preserve">. </w:t>
      </w:r>
      <w:proofErr w:type="spellStart"/>
      <w:r>
        <w:t>Blipfoto</w:t>
      </w:r>
      <w:proofErr w:type="spellEnd"/>
      <w:r>
        <w:t xml:space="preserve"> lacks the cybersecurity expertise to protect the IWF hash list so would not be allowed access to it, and even if this were not the case</w:t>
      </w:r>
      <w:r w:rsidR="006D45A4">
        <w:t>,</w:t>
      </w:r>
      <w:r>
        <w:t xml:space="preserve"> the traditional IWF membership model would be unaffordable without a significant </w:t>
      </w:r>
      <w:r w:rsidR="008D2158">
        <w:t xml:space="preserve">and unsustainable </w:t>
      </w:r>
      <w:r>
        <w:t xml:space="preserve">increase in </w:t>
      </w:r>
      <w:proofErr w:type="spellStart"/>
      <w:r w:rsidR="008D2158">
        <w:t>Blipfoto’s</w:t>
      </w:r>
      <w:proofErr w:type="spellEnd"/>
      <w:r>
        <w:t xml:space="preserve"> pricing.  While there are cloud services that allow CSAM detection, these require user data to be sent to a third party</w:t>
      </w:r>
      <w:r w:rsidR="003A7A06">
        <w:t>,</w:t>
      </w:r>
      <w:r>
        <w:t xml:space="preserve"> which gives rise to privacy concerns and data protection complexity.  As a result, </w:t>
      </w:r>
      <w:proofErr w:type="spellStart"/>
      <w:r>
        <w:t>Blipfoto</w:t>
      </w:r>
      <w:proofErr w:type="spellEnd"/>
      <w:r>
        <w:t xml:space="preserve"> has</w:t>
      </w:r>
      <w:r w:rsidR="006D45A4">
        <w:t>, until recently,</w:t>
      </w:r>
      <w:r>
        <w:t xml:space="preserve"> been unprotected.</w:t>
      </w:r>
    </w:p>
    <w:p w14:paraId="141DC0D3" w14:textId="7D2B17AC" w:rsidR="00095972" w:rsidRDefault="00095972" w:rsidP="00095972">
      <w:r>
        <w:t>Ofcom recognises that smaller sites play an important role in the proliferation of CSAM</w:t>
      </w:r>
      <w:r w:rsidR="008D2158">
        <w:t xml:space="preserve"> in its published illegal harms consultation</w:t>
      </w:r>
      <w:r>
        <w:t>, with offenders identifying a vulnerable site and targeting them until they are discovered</w:t>
      </w:r>
      <w:r w:rsidR="003A7A06">
        <w:t>,</w:t>
      </w:r>
      <w:r>
        <w:t xml:space="preserve"> then moving on to the next. However, it also recognises the challenges for organisations like IWF scaling to serve many thousands of smaller sites, and the potential implementation costs to those sites. The initial Illegal Harms code is therefore </w:t>
      </w:r>
      <w:r>
        <w:lastRenderedPageBreak/>
        <w:t>expected to exclude all but the largest sites from the obligation to block known CSAM, in spite of the significant harms that arise on smaller platforms.</w:t>
      </w:r>
    </w:p>
    <w:p w14:paraId="547B2934" w14:textId="0962EB75" w:rsidR="00095972" w:rsidRPr="00A85966" w:rsidRDefault="00095972" w:rsidP="00095972">
      <w:pPr>
        <w:rPr>
          <w:b/>
          <w:bCs/>
        </w:rPr>
      </w:pPr>
      <w:r w:rsidRPr="00A85966">
        <w:rPr>
          <w:b/>
          <w:bCs/>
        </w:rPr>
        <w:t>Cyacomb Safety</w:t>
      </w:r>
      <w:r>
        <w:rPr>
          <w:b/>
          <w:bCs/>
        </w:rPr>
        <w:t xml:space="preserve"> is a simple solution for small platforms to block CSAM</w:t>
      </w:r>
      <w:r w:rsidR="003A7A06">
        <w:rPr>
          <w:b/>
          <w:bCs/>
        </w:rPr>
        <w:t>.</w:t>
      </w:r>
    </w:p>
    <w:p w14:paraId="13E8A5D5" w14:textId="68ED7C89" w:rsidR="00095972" w:rsidRDefault="00095972" w:rsidP="00095972">
      <w:r>
        <w:t xml:space="preserve">Cyacomb </w:t>
      </w:r>
      <w:r w:rsidR="008D2158">
        <w:t xml:space="preserve">Safety has been created to </w:t>
      </w:r>
      <w:r w:rsidR="00D85F34">
        <w:t>allow platforms to detect CSAM with an extremely simple integration that avoids the need for complex relationships or new levels of cybersecurity or cyber governance.  Cyacomb supplies an integration SDK</w:t>
      </w:r>
      <w:r w:rsidR="003A7A06">
        <w:t xml:space="preserve">, and the platform only needs to </w:t>
      </w:r>
      <w:r w:rsidR="00D85F34">
        <w:t>obtain an access key and add a handful of lines of code to implement detection.  Cyacomb provides a matching SaaS in the cloud</w:t>
      </w:r>
      <w:r w:rsidR="003A7A06">
        <w:t>,</w:t>
      </w:r>
      <w:r w:rsidR="00D85F34">
        <w:t xml:space="preserve"> which the SDK connects to as part of the matching process.</w:t>
      </w:r>
    </w:p>
    <w:p w14:paraId="70A1810F" w14:textId="4BDE21C2" w:rsidR="00D85F34" w:rsidRDefault="00D85F34" w:rsidP="00095972">
      <w:r>
        <w:t xml:space="preserve">Protection of user data is guaranteed through </w:t>
      </w:r>
      <w:proofErr w:type="spellStart"/>
      <w:r>
        <w:t>Cycomb’s</w:t>
      </w:r>
      <w:proofErr w:type="spellEnd"/>
      <w:r>
        <w:t xml:space="preserve"> privacy-by-design approach, which ensures that no user data ever leaves the platform.  This ensures no third party can gain any knowledge of what a user is posting to a platform or track or match that content as it moves around the internet.  Even the result of the matching process is known only to the platform, where appropriate action can be taken.</w:t>
      </w:r>
    </w:p>
    <w:p w14:paraId="1283CCD6" w14:textId="2BD4A82D" w:rsidR="00E25481" w:rsidRDefault="00E25481" w:rsidP="00095972">
      <w:r>
        <w:t xml:space="preserve">Internet Watch Foundation data is </w:t>
      </w:r>
      <w:r w:rsidR="00AD4740">
        <w:t>also protected in our cloud service where it is only held in the form of a secure-by-design Contraband Filter, ensuring that it can’t be misused</w:t>
      </w:r>
      <w:r w:rsidR="003F78DA">
        <w:t xml:space="preserve"> even if the conventional cybersecurity applied to it were breached</w:t>
      </w:r>
      <w:r w:rsidR="00AD4740">
        <w:t>.</w:t>
      </w:r>
    </w:p>
    <w:p w14:paraId="7C6B97A6" w14:textId="4EE42700" w:rsidR="00AD4740" w:rsidRDefault="00DE39CC" w:rsidP="00095972">
      <w:pPr>
        <w:rPr>
          <w:b/>
          <w:bCs/>
        </w:rPr>
      </w:pPr>
      <w:r>
        <w:rPr>
          <w:b/>
          <w:bCs/>
        </w:rPr>
        <w:t>Empowering</w:t>
      </w:r>
      <w:r w:rsidR="003F78DA" w:rsidRPr="00D625A3">
        <w:rPr>
          <w:b/>
          <w:bCs/>
        </w:rPr>
        <w:t xml:space="preserve"> Regulators</w:t>
      </w:r>
      <w:r>
        <w:rPr>
          <w:b/>
          <w:bCs/>
        </w:rPr>
        <w:t xml:space="preserve"> with New Evidence</w:t>
      </w:r>
    </w:p>
    <w:p w14:paraId="79826AE9" w14:textId="10DC240C" w:rsidR="008D7075" w:rsidRDefault="008D7075" w:rsidP="00095972">
      <w:r w:rsidRPr="008D7075">
        <w:t>Ofcom’s Illegal Harms Consultation estimated the cost to platforms of implementing CSAM detection as between £16,000 and £319,000, incorporating 2 to 18 months of full-time work for a software engineer as well as input from product managers and lawyers. This pilot demonstrates that for a small platform, technical integration of Cyacomb Safety can cost well under £5,000 and take less than two weeks of full-time work. As a result of the privacy-by-design and security-by-design approach, no formal legal input is needed. </w:t>
      </w:r>
    </w:p>
    <w:p w14:paraId="0606A492" w14:textId="25DED769" w:rsidR="00AB5166" w:rsidRDefault="00AB5166" w:rsidP="00095972">
      <w:r>
        <w:t>Ofcom also stated that:</w:t>
      </w:r>
    </w:p>
    <w:p w14:paraId="284EA82C" w14:textId="77777777" w:rsidR="00DE39CC" w:rsidRDefault="00F85732" w:rsidP="00F85732">
      <w:pPr>
        <w:ind w:left="720"/>
        <w:rPr>
          <w:i/>
          <w:iCs/>
        </w:rPr>
      </w:pPr>
      <w:r w:rsidRPr="00F85732">
        <w:rPr>
          <w:i/>
          <w:iCs/>
        </w:rPr>
        <w:t>"In principle, we provisionally consider that, even where they are very small, it could be justified to recommend that services which are high-risk to deploy these technologies.</w:t>
      </w:r>
      <w:r w:rsidR="00DE39CC">
        <w:rPr>
          <w:i/>
          <w:iCs/>
        </w:rPr>
        <w:t>”</w:t>
      </w:r>
    </w:p>
    <w:p w14:paraId="5F5FD847" w14:textId="662BB40B" w:rsidR="00DE39CC" w:rsidRPr="00DE39CC" w:rsidRDefault="00DE39CC" w:rsidP="00DE39CC">
      <w:r>
        <w:t>However</w:t>
      </w:r>
      <w:r w:rsidR="006D45A4">
        <w:t>,</w:t>
      </w:r>
      <w:r>
        <w:t xml:space="preserve"> it went on to say that smaller services would not be included in regulation at this point:</w:t>
      </w:r>
    </w:p>
    <w:p w14:paraId="1C5539E4" w14:textId="7AF53218" w:rsidR="00F85732" w:rsidRPr="00F85732" w:rsidRDefault="00DE39CC" w:rsidP="00F85732">
      <w:pPr>
        <w:ind w:left="720"/>
      </w:pPr>
      <w:r>
        <w:rPr>
          <w:i/>
          <w:iCs/>
        </w:rPr>
        <w:t xml:space="preserve">“… </w:t>
      </w:r>
      <w:r w:rsidR="00F85732" w:rsidRPr="00F85732">
        <w:rPr>
          <w:i/>
          <w:iCs/>
        </w:rPr>
        <w:t xml:space="preserve">because to implement hash matching and URL detection services will need access to third party databases with records of known CSAM images and lists of URLs associated with CSAM. There are only a limited number of providers of these databases, and they only have </w:t>
      </w:r>
      <w:r w:rsidR="003A7A06">
        <w:rPr>
          <w:i/>
          <w:iCs/>
        </w:rPr>
        <w:t xml:space="preserve">the </w:t>
      </w:r>
      <w:r w:rsidR="00F85732" w:rsidRPr="00F85732">
        <w:rPr>
          <w:i/>
          <w:iCs/>
        </w:rPr>
        <w:t xml:space="preserve">capacity to serve a finite number of clients. Setting the user-number thresholds we have proposed should ensure that the database providers have </w:t>
      </w:r>
      <w:r w:rsidR="003A7A06">
        <w:rPr>
          <w:i/>
          <w:iCs/>
        </w:rPr>
        <w:t xml:space="preserve">the capacity to serve all services in </w:t>
      </w:r>
      <w:r w:rsidR="003A7A06">
        <w:rPr>
          <w:i/>
          <w:iCs/>
        </w:rPr>
        <w:lastRenderedPageBreak/>
        <w:t xml:space="preserve">the </w:t>
      </w:r>
      <w:r w:rsidR="00F85732" w:rsidRPr="00F85732">
        <w:rPr>
          <w:i/>
          <w:iCs/>
        </w:rPr>
        <w:t>scope of the measure. Should the capacity of database providers expand over time, we will look to review whether the proposed threshold remains appropriate."</w:t>
      </w:r>
    </w:p>
    <w:p w14:paraId="1BB37440" w14:textId="7391BF59" w:rsidR="00D85F34" w:rsidRDefault="00DE39CC" w:rsidP="00095972">
      <w:r>
        <w:t xml:space="preserve">This pilot project has demonstrated that where security and privacy are designed into a solution many of the practical and governance barriers to scaling are removed, effectively increasing the capacity available to service the need of platforms. </w:t>
      </w:r>
    </w:p>
    <w:p w14:paraId="08245A03" w14:textId="6FCFC994" w:rsidR="0009370B" w:rsidRDefault="00460300" w:rsidP="00095972">
      <w:pPr>
        <w:rPr>
          <w:i/>
          <w:iCs/>
        </w:rPr>
      </w:pPr>
      <w:r>
        <w:rPr>
          <w:i/>
          <w:iCs/>
        </w:rPr>
        <w:t xml:space="preserve">“It is a strategic priority for the IWF to find ways to deliver its services at </w:t>
      </w:r>
      <w:r w:rsidR="003A7A06">
        <w:rPr>
          <w:i/>
          <w:iCs/>
        </w:rPr>
        <w:t xml:space="preserve">a </w:t>
      </w:r>
      <w:r>
        <w:rPr>
          <w:i/>
          <w:iCs/>
        </w:rPr>
        <w:t>greater scale and to ensure that offenders are denied the use of as many platforms as possible.  This pilot project has help</w:t>
      </w:r>
      <w:r w:rsidR="0009370B">
        <w:rPr>
          <w:i/>
          <w:iCs/>
        </w:rPr>
        <w:t>ed</w:t>
      </w:r>
      <w:r>
        <w:rPr>
          <w:i/>
          <w:iCs/>
        </w:rPr>
        <w:t xml:space="preserve"> us look differently at how we </w:t>
      </w:r>
      <w:r w:rsidR="0009370B">
        <w:rPr>
          <w:i/>
          <w:iCs/>
        </w:rPr>
        <w:t xml:space="preserve">can </w:t>
      </w:r>
      <w:r>
        <w:rPr>
          <w:i/>
          <w:iCs/>
        </w:rPr>
        <w:t xml:space="preserve">scale, </w:t>
      </w:r>
      <w:r w:rsidR="0009370B">
        <w:rPr>
          <w:i/>
          <w:iCs/>
        </w:rPr>
        <w:t xml:space="preserve">addressing many of the legal, governance and technical barriers that we face today.” </w:t>
      </w:r>
    </w:p>
    <w:p w14:paraId="41062151" w14:textId="36DF0761" w:rsidR="0009370B" w:rsidRDefault="0009370B" w:rsidP="0009370B">
      <w:pPr>
        <w:jc w:val="right"/>
        <w:rPr>
          <w:i/>
          <w:iCs/>
        </w:rPr>
      </w:pPr>
      <w:r>
        <w:rPr>
          <w:i/>
          <w:iCs/>
        </w:rPr>
        <w:t>Dan Sexton, CTO, Internet Watch Foundation</w:t>
      </w:r>
    </w:p>
    <w:p w14:paraId="5692E02E" w14:textId="77777777" w:rsidR="006909BD" w:rsidRDefault="006909BD" w:rsidP="00095972"/>
    <w:p w14:paraId="5B78FA84" w14:textId="77777777" w:rsidR="006909BD" w:rsidRDefault="006909BD" w:rsidP="00095972"/>
    <w:p w14:paraId="716EC4E6" w14:textId="77777777" w:rsidR="00095972" w:rsidRPr="00460300" w:rsidRDefault="00095972" w:rsidP="00095972">
      <w:pPr>
        <w:rPr>
          <w:b/>
          <w:bCs/>
        </w:rPr>
      </w:pPr>
      <w:r w:rsidRPr="00460300">
        <w:rPr>
          <w:b/>
          <w:bCs/>
        </w:rPr>
        <w:t>About Cyacomb</w:t>
      </w:r>
    </w:p>
    <w:p w14:paraId="7BF51E58" w14:textId="757A497A" w:rsidR="00893649" w:rsidRPr="00B1679F" w:rsidRDefault="00B1679F" w:rsidP="00B1679F">
      <w:r w:rsidRPr="00B1679F">
        <w:t>Cyacomb helps law enforcement, social media</w:t>
      </w:r>
      <w:r w:rsidR="003A7A06">
        <w:t>,</w:t>
      </w:r>
      <w:r w:rsidRPr="00B1679F">
        <w:t xml:space="preserve"> and cloud companies find and block harmful content from paedophiles and terrorists.</w:t>
      </w:r>
      <w:r w:rsidR="00893649">
        <w:t xml:space="preserve">  </w:t>
      </w:r>
      <w:r w:rsidR="006909BD">
        <w:t>Cyacomb Examiner is a “digital breathalyser” for law enforcement that finds evidence on suspect devices in seconds, enabling prompt safeguarding of children and arrest of offenders. Cyacomb Safety helps prevent harmful content online using privacy-by-design and security-by-design approaches to provide solutions for everything from the simplest social platforms to the most complex and secure encrypted messaging tools.</w:t>
      </w:r>
    </w:p>
    <w:p w14:paraId="1908EB4C" w14:textId="77777777" w:rsidR="00095972" w:rsidRPr="00460300" w:rsidRDefault="00095972" w:rsidP="00095972">
      <w:pPr>
        <w:rPr>
          <w:b/>
          <w:bCs/>
        </w:rPr>
      </w:pPr>
      <w:r w:rsidRPr="00460300">
        <w:rPr>
          <w:b/>
          <w:bCs/>
        </w:rPr>
        <w:t>About IWF</w:t>
      </w:r>
    </w:p>
    <w:p w14:paraId="06379316" w14:textId="3EF3EBFE" w:rsidR="00095972" w:rsidRPr="00504D02" w:rsidRDefault="00504D02" w:rsidP="00095972">
      <w:r w:rsidRPr="00504D02">
        <w:t xml:space="preserve">The Internet Watch Foundation (IWF) is a UK-based </w:t>
      </w:r>
      <w:r w:rsidR="003A7A06">
        <w:t>organisation</w:t>
      </w:r>
      <w:r w:rsidRPr="00504D02">
        <w:t xml:space="preserve"> dedicated to eliminating online child sexual abuse content. It works globally to identify and remove illegal material, collaborates with law enforcement and industry partners, and provides a mechanism for the public to report harmful content anonymously.</w:t>
      </w:r>
    </w:p>
    <w:p w14:paraId="1D12699E" w14:textId="77777777" w:rsidR="00095972" w:rsidRDefault="00095972" w:rsidP="00095972">
      <w:pPr>
        <w:rPr>
          <w:b/>
          <w:bCs/>
        </w:rPr>
      </w:pPr>
      <w:r w:rsidRPr="00460300">
        <w:rPr>
          <w:b/>
          <w:bCs/>
        </w:rPr>
        <w:t xml:space="preserve">About </w:t>
      </w:r>
      <w:proofErr w:type="spellStart"/>
      <w:r w:rsidRPr="00460300">
        <w:rPr>
          <w:b/>
          <w:bCs/>
        </w:rPr>
        <w:t>Blipfoto</w:t>
      </w:r>
      <w:proofErr w:type="spellEnd"/>
    </w:p>
    <w:p w14:paraId="0F405992" w14:textId="408A4E78" w:rsidR="00D85FBC" w:rsidRPr="00D85FBC" w:rsidRDefault="00D85FBC" w:rsidP="00095972">
      <w:proofErr w:type="spellStart"/>
      <w:r>
        <w:t>B</w:t>
      </w:r>
      <w:r w:rsidRPr="00D85FBC">
        <w:t>lipfoto</w:t>
      </w:r>
      <w:proofErr w:type="spellEnd"/>
      <w:r w:rsidRPr="00D85FBC">
        <w:t xml:space="preserve"> is a</w:t>
      </w:r>
      <w:r>
        <w:t xml:space="preserve"> </w:t>
      </w:r>
      <w:r w:rsidR="003A7A06">
        <w:t>community-owned and volunteer-run</w:t>
      </w:r>
      <w:r>
        <w:t xml:space="preserve"> </w:t>
      </w:r>
      <w:r w:rsidRPr="00D85FBC">
        <w:t xml:space="preserve">online photo journal and social networking service. Users upload one photo per day, creating a daily visual diary. It </w:t>
      </w:r>
      <w:r w:rsidR="003A7A06">
        <w:t>emphasises</w:t>
      </w:r>
      <w:r w:rsidRPr="00D85FBC">
        <w:t xml:space="preserve"> a positive community ethos and has a global user base, allowing people to share their lives through pictures and stories</w:t>
      </w:r>
      <w:r w:rsidR="003A7A06">
        <w:t>.</w:t>
      </w:r>
    </w:p>
    <w:p w14:paraId="5929CDF1" w14:textId="77777777" w:rsidR="002C0D48" w:rsidRPr="00095972" w:rsidRDefault="002C0D48" w:rsidP="00095972"/>
    <w:sectPr w:rsidR="002C0D48" w:rsidRPr="00095972" w:rsidSect="002C0D48">
      <w:headerReference w:type="default" r:id="rId11"/>
      <w:footerReference w:type="default" r:id="rId12"/>
      <w:pgSz w:w="11906" w:h="16838"/>
      <w:pgMar w:top="2552"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92F9E" w14:textId="77777777" w:rsidR="00641058" w:rsidRDefault="00641058" w:rsidP="005D55F4">
      <w:pPr>
        <w:spacing w:after="0" w:line="240" w:lineRule="auto"/>
      </w:pPr>
      <w:r>
        <w:separator/>
      </w:r>
    </w:p>
  </w:endnote>
  <w:endnote w:type="continuationSeparator" w:id="0">
    <w:p w14:paraId="1E00DC83" w14:textId="77777777" w:rsidR="00641058" w:rsidRDefault="00641058" w:rsidP="005D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C8B981BC-9856-4802-927D-40EAE634A704}"/>
    <w:embedBold r:id="rId2" w:fontKey="{B0F04119-A675-40FF-A937-33BCFBF3D899}"/>
    <w:embedItalic r:id="rId3" w:fontKey="{9C41A6D2-3696-4F89-AD90-2043DC5DFDEE}"/>
  </w:font>
  <w:font w:name="Montserrat">
    <w:charset w:val="00"/>
    <w:family w:val="auto"/>
    <w:pitch w:val="variable"/>
    <w:sig w:usb0="2000020F" w:usb1="00000003" w:usb2="00000000" w:usb3="00000000" w:csb0="00000197" w:csb1="00000000"/>
    <w:embedRegular r:id="rId4" w:fontKey="{2B6735B8-4FA9-4CBF-ADB9-E8524B087140}"/>
    <w:embedBold r:id="rId5" w:fontKey="{628773D4-8EFE-4F69-9124-49898B70A8D2}"/>
    <w:embedItalic r:id="rId6" w:fontKey="{5A903EFB-8250-4594-9A05-DFE3AA9FC8FB}"/>
  </w:font>
  <w:font w:name="Montserrat Light">
    <w:charset w:val="00"/>
    <w:family w:val="auto"/>
    <w:pitch w:val="variable"/>
    <w:sig w:usb0="2000020F" w:usb1="00000003" w:usb2="00000000" w:usb3="00000000" w:csb0="00000197" w:csb1="00000000"/>
    <w:embedRegular r:id="rId7" w:fontKey="{C54A9FCB-F36F-45D0-9DAA-482AB9CC1154}"/>
  </w:font>
  <w:font w:name="Segoe UI">
    <w:panose1 w:val="020B0502040204020203"/>
    <w:charset w:val="00"/>
    <w:family w:val="swiss"/>
    <w:pitch w:val="variable"/>
    <w:sig w:usb0="E4002EFF" w:usb1="C000E47F" w:usb2="00000009" w:usb3="00000000" w:csb0="000001FF" w:csb1="00000000"/>
    <w:embedRegular r:id="rId8" w:fontKey="{7E76E8D2-8FC6-4246-82BE-7072D7B38508}"/>
  </w:font>
  <w:font w:name="Consolas">
    <w:panose1 w:val="020B0609020204030204"/>
    <w:charset w:val="00"/>
    <w:family w:val="modern"/>
    <w:pitch w:val="fixed"/>
    <w:sig w:usb0="E00006FF" w:usb1="0000FCFF" w:usb2="00000001" w:usb3="00000000" w:csb0="0000019F" w:csb1="00000000"/>
    <w:embedRegular r:id="rId9" w:fontKey="{E89960AD-C503-4035-9A13-F553636F1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19CD7" w14:textId="3AE099FA" w:rsidR="00C72D93" w:rsidRDefault="006C4C74" w:rsidP="006C4C74">
    <w:pPr>
      <w:pStyle w:val="Footer"/>
      <w:tabs>
        <w:tab w:val="clear" w:pos="9026"/>
        <w:tab w:val="right" w:pos="9781"/>
      </w:tabs>
    </w:pPr>
    <w:r w:rsidRPr="00E576DF">
      <w:rPr>
        <w:rFonts w:asciiTheme="majorHAnsi" w:hAnsiTheme="majorHAnsi"/>
        <w:b/>
        <w:bCs/>
        <w:sz w:val="16"/>
        <w:szCs w:val="16"/>
      </w:rPr>
      <w:fldChar w:fldCharType="begin"/>
    </w:r>
    <w:r w:rsidRPr="00E576DF">
      <w:rPr>
        <w:rFonts w:asciiTheme="majorHAnsi" w:hAnsiTheme="majorHAnsi"/>
        <w:b/>
        <w:bCs/>
        <w:sz w:val="16"/>
        <w:szCs w:val="16"/>
      </w:rPr>
      <w:instrText xml:space="preserve"> PAGE  \* Arabic  \* MERGEFORMAT </w:instrText>
    </w:r>
    <w:r w:rsidRPr="00E576DF">
      <w:rPr>
        <w:rFonts w:asciiTheme="majorHAnsi" w:hAnsiTheme="majorHAnsi"/>
        <w:b/>
        <w:bCs/>
        <w:sz w:val="16"/>
        <w:szCs w:val="16"/>
      </w:rPr>
      <w:fldChar w:fldCharType="separate"/>
    </w:r>
    <w:r>
      <w:rPr>
        <w:rFonts w:asciiTheme="majorHAnsi" w:hAnsiTheme="majorHAnsi"/>
        <w:b/>
        <w:bCs/>
        <w:sz w:val="16"/>
        <w:szCs w:val="16"/>
      </w:rPr>
      <w:t>1</w:t>
    </w:r>
    <w:r w:rsidRPr="00E576DF">
      <w:rPr>
        <w:rFonts w:asciiTheme="majorHAnsi" w:hAnsiTheme="majorHAnsi"/>
        <w:b/>
        <w:bCs/>
        <w:sz w:val="16"/>
        <w:szCs w:val="16"/>
      </w:rPr>
      <w:fldChar w:fldCharType="end"/>
    </w:r>
    <w:r w:rsidRPr="00E576DF">
      <w:rPr>
        <w:rFonts w:asciiTheme="majorHAnsi" w:hAnsiTheme="majorHAnsi"/>
        <w:b/>
        <w:bCs/>
        <w:sz w:val="16"/>
        <w:szCs w:val="16"/>
      </w:rPr>
      <w:t xml:space="preserve">  </w:t>
    </w:r>
    <w:r w:rsidRPr="00E576DF">
      <w:rPr>
        <w:rFonts w:asciiTheme="majorHAnsi" w:hAnsiTheme="majorHAnsi"/>
        <w:b/>
        <w:bCs/>
        <w:color w:val="20A5DF" w:themeColor="accent2"/>
        <w:sz w:val="16"/>
        <w:szCs w:val="16"/>
      </w:rPr>
      <w:t>|</w:t>
    </w:r>
    <w:r w:rsidRPr="00E576DF">
      <w:rPr>
        <w:rFonts w:asciiTheme="majorHAnsi" w:hAnsiTheme="majorHAnsi"/>
        <w:color w:val="20A5DF" w:themeColor="accent2"/>
        <w:sz w:val="16"/>
        <w:szCs w:val="16"/>
      </w:rPr>
      <w:t xml:space="preserve"> </w:t>
    </w:r>
    <w:r w:rsidRPr="00E576DF">
      <w:rPr>
        <w:rFonts w:asciiTheme="majorHAnsi" w:hAnsiTheme="majorHAnsi"/>
        <w:color w:val="23242A" w:themeColor="text1"/>
        <w:sz w:val="16"/>
        <w:szCs w:val="16"/>
      </w:rPr>
      <w:t xml:space="preserve"> </w:t>
    </w:r>
    <w:sdt>
      <w:sdtPr>
        <w:rPr>
          <w:rFonts w:asciiTheme="majorHAnsi" w:hAnsiTheme="majorHAnsi" w:cs="Open Sans"/>
          <w:caps/>
          <w:color w:val="23242A" w:themeColor="text2"/>
          <w:sz w:val="16"/>
          <w:szCs w:val="16"/>
        </w:rPr>
        <w:alias w:val="Title"/>
        <w:tag w:val=""/>
        <w:id w:val="1491905471"/>
        <w:dataBinding w:prefixMappings="xmlns:ns0='http://purl.org/dc/elements/1.1/' xmlns:ns1='http://schemas.openxmlformats.org/package/2006/metadata/core-properties' " w:xpath="/ns1:coreProperties[1]/ns0:title[1]" w:storeItemID="{6C3C8BC8-F283-45AE-878A-BAB7291924A1}"/>
        <w:text/>
      </w:sdtPr>
      <w:sdtContent>
        <w:r w:rsidR="00095972">
          <w:rPr>
            <w:rFonts w:asciiTheme="majorHAnsi" w:hAnsiTheme="majorHAnsi" w:cs="Open Sans"/>
            <w:caps/>
            <w:color w:val="23242A" w:themeColor="text2"/>
            <w:sz w:val="16"/>
            <w:szCs w:val="16"/>
          </w:rPr>
          <w:t>IWF &amp; BLIPFOTO</w:t>
        </w:r>
      </w:sdtContent>
    </w:sdt>
    <w:r w:rsidR="00C72D93">
      <w:tab/>
    </w:r>
    <w:r>
      <w:rPr>
        <w:bCs/>
      </w:rPr>
      <w:tab/>
    </w:r>
    <w:r w:rsidRPr="006C4C74">
      <w:rPr>
        <w:rFonts w:asciiTheme="majorHAnsi" w:hAnsiTheme="majorHAnsi"/>
        <w:color w:val="23242A" w:themeColor="text2"/>
        <w:sz w:val="16"/>
        <w:szCs w:val="16"/>
      </w:rPr>
      <w:t>Commercial in 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1C671" w14:textId="77777777" w:rsidR="00641058" w:rsidRDefault="00641058" w:rsidP="005D55F4">
      <w:pPr>
        <w:spacing w:after="0" w:line="240" w:lineRule="auto"/>
      </w:pPr>
      <w:r>
        <w:separator/>
      </w:r>
    </w:p>
  </w:footnote>
  <w:footnote w:type="continuationSeparator" w:id="0">
    <w:p w14:paraId="74B0D81D" w14:textId="77777777" w:rsidR="00641058" w:rsidRDefault="00641058" w:rsidP="005D5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64733" w14:textId="0ACCC443" w:rsidR="008F6A73" w:rsidRPr="005A28D6" w:rsidRDefault="008F6A73" w:rsidP="005A28D6">
    <w:pPr>
      <w:pStyle w:val="Header"/>
      <w:tabs>
        <w:tab w:val="clear" w:pos="9026"/>
        <w:tab w:val="right" w:pos="9639"/>
      </w:tabs>
      <w:spacing w:before="180" w:after="180"/>
      <w:rPr>
        <w:color w:val="23242A" w:themeColor="text2"/>
        <w:sz w:val="12"/>
      </w:rPr>
    </w:pPr>
    <w:r>
      <w:rPr>
        <w:noProof/>
        <w:lang w:eastAsia="en-GB"/>
      </w:rPr>
      <w:drawing>
        <wp:anchor distT="0" distB="0" distL="114300" distR="114300" simplePos="0" relativeHeight="251657216" behindDoc="0" locked="0" layoutInCell="1" allowOverlap="1" wp14:anchorId="7CAEC096" wp14:editId="571F2411">
          <wp:simplePos x="0" y="0"/>
          <wp:positionH relativeFrom="column">
            <wp:posOffset>-282575</wp:posOffset>
          </wp:positionH>
          <wp:positionV relativeFrom="paragraph">
            <wp:posOffset>-9516</wp:posOffset>
          </wp:positionV>
          <wp:extent cx="1971675" cy="425702"/>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1675" cy="425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1DE">
      <w:rPr>
        <w:sz w:val="12"/>
      </w:rPr>
      <w:tab/>
    </w:r>
    <w:r w:rsidR="001C21DE">
      <w:rPr>
        <w:sz w:val="12"/>
      </w:rPr>
      <w:tab/>
    </w:r>
    <w:sdt>
      <w:sdtPr>
        <w:rPr>
          <w:color w:val="23242A" w:themeColor="text2"/>
          <w:sz w:val="40"/>
        </w:rPr>
        <w:alias w:val="Title"/>
        <w:tag w:val=""/>
        <w:id w:val="1189410587"/>
        <w:dataBinding w:prefixMappings="xmlns:ns0='http://purl.org/dc/elements/1.1/' xmlns:ns1='http://schemas.openxmlformats.org/package/2006/metadata/core-properties' " w:xpath="/ns1:coreProperties[1]/ns0:title[1]" w:storeItemID="{6C3C8BC8-F283-45AE-878A-BAB7291924A1}"/>
        <w:text/>
      </w:sdtPr>
      <w:sdtContent>
        <w:r w:rsidR="00095972">
          <w:rPr>
            <w:color w:val="23242A" w:themeColor="text2"/>
            <w:sz w:val="40"/>
          </w:rPr>
          <w:t>IWF &amp; BLIPFOTO</w:t>
        </w:r>
      </w:sdtContent>
    </w:sdt>
  </w:p>
  <w:p w14:paraId="62363D9A" w14:textId="77777777" w:rsidR="008F6A73" w:rsidRPr="00770E3D" w:rsidRDefault="008F6A73" w:rsidP="002455C0">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FC9A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4A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389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DE76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B631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4E0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8BD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1E3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D073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26A4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11A81"/>
    <w:multiLevelType w:val="hybridMultilevel"/>
    <w:tmpl w:val="14E60D06"/>
    <w:lvl w:ilvl="0" w:tplc="FB048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C00835"/>
    <w:multiLevelType w:val="hybridMultilevel"/>
    <w:tmpl w:val="356E1556"/>
    <w:lvl w:ilvl="0" w:tplc="F440C72C">
      <w:start w:val="1"/>
      <w:numFmt w:val="bullet"/>
      <w:lvlText w:val="•"/>
      <w:lvlJc w:val="left"/>
      <w:pPr>
        <w:tabs>
          <w:tab w:val="num" w:pos="720"/>
        </w:tabs>
        <w:ind w:left="720" w:hanging="360"/>
      </w:pPr>
      <w:rPr>
        <w:rFonts w:ascii="Times New Roman" w:hAnsi="Times New Roman" w:hint="default"/>
      </w:rPr>
    </w:lvl>
    <w:lvl w:ilvl="1" w:tplc="6442D6AC">
      <w:start w:val="49"/>
      <w:numFmt w:val="bullet"/>
      <w:lvlText w:val="•"/>
      <w:lvlJc w:val="left"/>
      <w:pPr>
        <w:tabs>
          <w:tab w:val="num" w:pos="1440"/>
        </w:tabs>
        <w:ind w:left="1440" w:hanging="360"/>
      </w:pPr>
      <w:rPr>
        <w:rFonts w:ascii="Times New Roman" w:hAnsi="Times New Roman" w:hint="default"/>
      </w:rPr>
    </w:lvl>
    <w:lvl w:ilvl="2" w:tplc="3F88AA36" w:tentative="1">
      <w:start w:val="1"/>
      <w:numFmt w:val="bullet"/>
      <w:lvlText w:val="•"/>
      <w:lvlJc w:val="left"/>
      <w:pPr>
        <w:tabs>
          <w:tab w:val="num" w:pos="2160"/>
        </w:tabs>
        <w:ind w:left="2160" w:hanging="360"/>
      </w:pPr>
      <w:rPr>
        <w:rFonts w:ascii="Times New Roman" w:hAnsi="Times New Roman" w:hint="default"/>
      </w:rPr>
    </w:lvl>
    <w:lvl w:ilvl="3" w:tplc="5E8EFCD2" w:tentative="1">
      <w:start w:val="1"/>
      <w:numFmt w:val="bullet"/>
      <w:lvlText w:val="•"/>
      <w:lvlJc w:val="left"/>
      <w:pPr>
        <w:tabs>
          <w:tab w:val="num" w:pos="2880"/>
        </w:tabs>
        <w:ind w:left="2880" w:hanging="360"/>
      </w:pPr>
      <w:rPr>
        <w:rFonts w:ascii="Times New Roman" w:hAnsi="Times New Roman" w:hint="default"/>
      </w:rPr>
    </w:lvl>
    <w:lvl w:ilvl="4" w:tplc="AAB20146" w:tentative="1">
      <w:start w:val="1"/>
      <w:numFmt w:val="bullet"/>
      <w:lvlText w:val="•"/>
      <w:lvlJc w:val="left"/>
      <w:pPr>
        <w:tabs>
          <w:tab w:val="num" w:pos="3600"/>
        </w:tabs>
        <w:ind w:left="3600" w:hanging="360"/>
      </w:pPr>
      <w:rPr>
        <w:rFonts w:ascii="Times New Roman" w:hAnsi="Times New Roman" w:hint="default"/>
      </w:rPr>
    </w:lvl>
    <w:lvl w:ilvl="5" w:tplc="5B4E3C08" w:tentative="1">
      <w:start w:val="1"/>
      <w:numFmt w:val="bullet"/>
      <w:lvlText w:val="•"/>
      <w:lvlJc w:val="left"/>
      <w:pPr>
        <w:tabs>
          <w:tab w:val="num" w:pos="4320"/>
        </w:tabs>
        <w:ind w:left="4320" w:hanging="360"/>
      </w:pPr>
      <w:rPr>
        <w:rFonts w:ascii="Times New Roman" w:hAnsi="Times New Roman" w:hint="default"/>
      </w:rPr>
    </w:lvl>
    <w:lvl w:ilvl="6" w:tplc="66C4D898" w:tentative="1">
      <w:start w:val="1"/>
      <w:numFmt w:val="bullet"/>
      <w:lvlText w:val="•"/>
      <w:lvlJc w:val="left"/>
      <w:pPr>
        <w:tabs>
          <w:tab w:val="num" w:pos="5040"/>
        </w:tabs>
        <w:ind w:left="5040" w:hanging="360"/>
      </w:pPr>
      <w:rPr>
        <w:rFonts w:ascii="Times New Roman" w:hAnsi="Times New Roman" w:hint="default"/>
      </w:rPr>
    </w:lvl>
    <w:lvl w:ilvl="7" w:tplc="FA984EEA" w:tentative="1">
      <w:start w:val="1"/>
      <w:numFmt w:val="bullet"/>
      <w:lvlText w:val="•"/>
      <w:lvlJc w:val="left"/>
      <w:pPr>
        <w:tabs>
          <w:tab w:val="num" w:pos="5760"/>
        </w:tabs>
        <w:ind w:left="5760" w:hanging="360"/>
      </w:pPr>
      <w:rPr>
        <w:rFonts w:ascii="Times New Roman" w:hAnsi="Times New Roman" w:hint="default"/>
      </w:rPr>
    </w:lvl>
    <w:lvl w:ilvl="8" w:tplc="BDCAA4C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9640528"/>
    <w:multiLevelType w:val="hybridMultilevel"/>
    <w:tmpl w:val="004A8E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1E3FB5"/>
    <w:multiLevelType w:val="hybridMultilevel"/>
    <w:tmpl w:val="7E58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5472A2"/>
    <w:multiLevelType w:val="hybridMultilevel"/>
    <w:tmpl w:val="16C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982639"/>
    <w:multiLevelType w:val="hybridMultilevel"/>
    <w:tmpl w:val="35D46F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EA6AEB"/>
    <w:multiLevelType w:val="hybridMultilevel"/>
    <w:tmpl w:val="2CA6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3A08F9"/>
    <w:multiLevelType w:val="hybridMultilevel"/>
    <w:tmpl w:val="CD94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092445"/>
    <w:multiLevelType w:val="hybridMultilevel"/>
    <w:tmpl w:val="BC8A9FD2"/>
    <w:lvl w:ilvl="0" w:tplc="FB28F99E">
      <w:start w:val="1"/>
      <w:numFmt w:val="lowerLetter"/>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123A604E"/>
    <w:multiLevelType w:val="hybridMultilevel"/>
    <w:tmpl w:val="B0C8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C26AF8"/>
    <w:multiLevelType w:val="hybridMultilevel"/>
    <w:tmpl w:val="E98C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3D3995"/>
    <w:multiLevelType w:val="hybridMultilevel"/>
    <w:tmpl w:val="A146A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D16848"/>
    <w:multiLevelType w:val="hybridMultilevel"/>
    <w:tmpl w:val="DE5C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C3FC4"/>
    <w:multiLevelType w:val="hybridMultilevel"/>
    <w:tmpl w:val="7EE6E1D2"/>
    <w:lvl w:ilvl="0" w:tplc="EDEC3F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666D4"/>
    <w:multiLevelType w:val="hybridMultilevel"/>
    <w:tmpl w:val="50B0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185183"/>
    <w:multiLevelType w:val="hybridMultilevel"/>
    <w:tmpl w:val="87F0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1F3E4F"/>
    <w:multiLevelType w:val="hybridMultilevel"/>
    <w:tmpl w:val="29866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93F40"/>
    <w:multiLevelType w:val="hybridMultilevel"/>
    <w:tmpl w:val="946A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BD0036"/>
    <w:multiLevelType w:val="hybridMultilevel"/>
    <w:tmpl w:val="69987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39610E"/>
    <w:multiLevelType w:val="hybridMultilevel"/>
    <w:tmpl w:val="695440B2"/>
    <w:lvl w:ilvl="0" w:tplc="8850E9D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3576C"/>
    <w:multiLevelType w:val="hybridMultilevel"/>
    <w:tmpl w:val="4874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00AC7"/>
    <w:multiLevelType w:val="hybridMultilevel"/>
    <w:tmpl w:val="54603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46717"/>
    <w:multiLevelType w:val="hybridMultilevel"/>
    <w:tmpl w:val="35464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740B89"/>
    <w:multiLevelType w:val="multilevel"/>
    <w:tmpl w:val="289C6220"/>
    <w:lvl w:ilvl="0">
      <w:start w:val="1"/>
      <w:numFmt w:val="decimal"/>
      <w:pStyle w:val="Heading1"/>
      <w:suff w:val="space"/>
      <w:lvlText w:val="%1."/>
      <w:lvlJc w:val="left"/>
      <w:pPr>
        <w:ind w:left="357" w:hanging="357"/>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decimal"/>
      <w:lvlRestart w:val="0"/>
      <w:pStyle w:val="Appendix1"/>
      <w:suff w:val="space"/>
      <w:lvlText w:val="Appendix %8."/>
      <w:lvlJc w:val="left"/>
      <w:pPr>
        <w:ind w:left="357" w:hanging="357"/>
      </w:pPr>
      <w:rPr>
        <w:rFonts w:hint="default"/>
      </w:rPr>
    </w:lvl>
    <w:lvl w:ilvl="8">
      <w:start w:val="1"/>
      <w:numFmt w:val="decimal"/>
      <w:pStyle w:val="Appendix2"/>
      <w:suff w:val="space"/>
      <w:lvlText w:val="Appendix %8.%9."/>
      <w:lvlJc w:val="left"/>
      <w:pPr>
        <w:ind w:left="357" w:hanging="357"/>
      </w:pPr>
      <w:rPr>
        <w:rFonts w:hint="default"/>
      </w:rPr>
    </w:lvl>
  </w:abstractNum>
  <w:abstractNum w:abstractNumId="34" w15:restartNumberingAfterBreak="0">
    <w:nsid w:val="78385DA4"/>
    <w:multiLevelType w:val="hybridMultilevel"/>
    <w:tmpl w:val="630E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0B53C7"/>
    <w:multiLevelType w:val="hybridMultilevel"/>
    <w:tmpl w:val="7E3EA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640728">
    <w:abstractNumId w:val="34"/>
  </w:num>
  <w:num w:numId="2" w16cid:durableId="2084254105">
    <w:abstractNumId w:val="23"/>
  </w:num>
  <w:num w:numId="3" w16cid:durableId="264702375">
    <w:abstractNumId w:val="18"/>
  </w:num>
  <w:num w:numId="4" w16cid:durableId="71784659">
    <w:abstractNumId w:val="33"/>
  </w:num>
  <w:num w:numId="5" w16cid:durableId="1140727338">
    <w:abstractNumId w:val="11"/>
  </w:num>
  <w:num w:numId="6" w16cid:durableId="161435348">
    <w:abstractNumId w:val="17"/>
  </w:num>
  <w:num w:numId="7" w16cid:durableId="741760394">
    <w:abstractNumId w:val="27"/>
  </w:num>
  <w:num w:numId="8" w16cid:durableId="2106340770">
    <w:abstractNumId w:val="25"/>
  </w:num>
  <w:num w:numId="9" w16cid:durableId="1105540147">
    <w:abstractNumId w:val="15"/>
  </w:num>
  <w:num w:numId="10" w16cid:durableId="1407220925">
    <w:abstractNumId w:val="22"/>
  </w:num>
  <w:num w:numId="11" w16cid:durableId="1685008889">
    <w:abstractNumId w:val="12"/>
  </w:num>
  <w:num w:numId="12" w16cid:durableId="1875772601">
    <w:abstractNumId w:val="35"/>
  </w:num>
  <w:num w:numId="13" w16cid:durableId="64690811">
    <w:abstractNumId w:val="19"/>
  </w:num>
  <w:num w:numId="14" w16cid:durableId="2085755818">
    <w:abstractNumId w:val="16"/>
  </w:num>
  <w:num w:numId="15" w16cid:durableId="134958290">
    <w:abstractNumId w:val="26"/>
  </w:num>
  <w:num w:numId="16" w16cid:durableId="1566185696">
    <w:abstractNumId w:val="9"/>
  </w:num>
  <w:num w:numId="17" w16cid:durableId="1669405567">
    <w:abstractNumId w:val="7"/>
  </w:num>
  <w:num w:numId="18" w16cid:durableId="136609312">
    <w:abstractNumId w:val="6"/>
  </w:num>
  <w:num w:numId="19" w16cid:durableId="1979603132">
    <w:abstractNumId w:val="5"/>
  </w:num>
  <w:num w:numId="20" w16cid:durableId="761292006">
    <w:abstractNumId w:val="4"/>
  </w:num>
  <w:num w:numId="21" w16cid:durableId="1120338312">
    <w:abstractNumId w:val="8"/>
  </w:num>
  <w:num w:numId="22" w16cid:durableId="1609586017">
    <w:abstractNumId w:val="3"/>
  </w:num>
  <w:num w:numId="23" w16cid:durableId="2011785666">
    <w:abstractNumId w:val="2"/>
  </w:num>
  <w:num w:numId="24" w16cid:durableId="1679039625">
    <w:abstractNumId w:val="1"/>
  </w:num>
  <w:num w:numId="25" w16cid:durableId="1316908447">
    <w:abstractNumId w:val="0"/>
  </w:num>
  <w:num w:numId="26" w16cid:durableId="1285959414">
    <w:abstractNumId w:val="31"/>
  </w:num>
  <w:num w:numId="27" w16cid:durableId="1394082546">
    <w:abstractNumId w:val="28"/>
  </w:num>
  <w:num w:numId="28" w16cid:durableId="1928534506">
    <w:abstractNumId w:val="20"/>
  </w:num>
  <w:num w:numId="29" w16cid:durableId="968706958">
    <w:abstractNumId w:val="29"/>
  </w:num>
  <w:num w:numId="30" w16cid:durableId="1504394189">
    <w:abstractNumId w:val="24"/>
  </w:num>
  <w:num w:numId="31" w16cid:durableId="199057841">
    <w:abstractNumId w:val="14"/>
  </w:num>
  <w:num w:numId="32" w16cid:durableId="245042813">
    <w:abstractNumId w:val="21"/>
  </w:num>
  <w:num w:numId="33" w16cid:durableId="870387332">
    <w:abstractNumId w:val="32"/>
  </w:num>
  <w:num w:numId="34" w16cid:durableId="1809666291">
    <w:abstractNumId w:val="30"/>
  </w:num>
  <w:num w:numId="35" w16cid:durableId="727192559">
    <w:abstractNumId w:val="33"/>
    <w:lvlOverride w:ilvl="0">
      <w:lvl w:ilvl="0">
        <w:start w:val="1"/>
        <w:numFmt w:val="decimal"/>
        <w:pStyle w:val="Heading1"/>
        <w:suff w:val="space"/>
        <w:lvlText w:val="%1."/>
        <w:lvlJc w:val="left"/>
        <w:pPr>
          <w:ind w:left="357" w:hanging="357"/>
        </w:pPr>
        <w:rPr>
          <w:rFonts w:hint="default"/>
        </w:rPr>
      </w:lvl>
    </w:lvlOverride>
    <w:lvlOverride w:ilvl="1">
      <w:lvl w:ilvl="1">
        <w:start w:val="1"/>
        <w:numFmt w:val="decimal"/>
        <w:pStyle w:val="Heading2"/>
        <w:suff w:val="space"/>
        <w:lvlText w:val="%1.%2."/>
        <w:lvlJc w:val="left"/>
        <w:pPr>
          <w:ind w:left="357" w:hanging="357"/>
        </w:pPr>
        <w:rPr>
          <w:rFonts w:hint="default"/>
        </w:rPr>
      </w:lvl>
    </w:lvlOverride>
    <w:lvlOverride w:ilvl="2">
      <w:lvl w:ilvl="2">
        <w:start w:val="1"/>
        <w:numFmt w:val="decimal"/>
        <w:pStyle w:val="Heading3"/>
        <w:suff w:val="space"/>
        <w:lvlText w:val="%1.%2.%3."/>
        <w:lvlJc w:val="left"/>
        <w:pPr>
          <w:ind w:left="357" w:hanging="357"/>
        </w:pPr>
        <w:rPr>
          <w:rFonts w:hint="default"/>
        </w:rPr>
      </w:lvl>
    </w:lvlOverride>
    <w:lvlOverride w:ilvl="3">
      <w:lvl w:ilvl="3">
        <w:start w:val="1"/>
        <w:numFmt w:val="decimal"/>
        <w:lvlText w:val="(%4)"/>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decimal"/>
        <w:lvlRestart w:val="0"/>
        <w:pStyle w:val="Appendix1"/>
        <w:suff w:val="space"/>
        <w:lvlText w:val="Appendix %8."/>
        <w:lvlJc w:val="left"/>
        <w:pPr>
          <w:ind w:left="357" w:hanging="357"/>
        </w:pPr>
        <w:rPr>
          <w:rFonts w:hint="default"/>
        </w:rPr>
      </w:lvl>
    </w:lvlOverride>
    <w:lvlOverride w:ilvl="8">
      <w:lvl w:ilvl="8">
        <w:start w:val="1"/>
        <w:numFmt w:val="decimal"/>
        <w:pStyle w:val="Appendix2"/>
        <w:suff w:val="space"/>
        <w:lvlText w:val="Appendix %8.%9."/>
        <w:lvlJc w:val="left"/>
        <w:pPr>
          <w:ind w:left="357" w:hanging="357"/>
        </w:pPr>
        <w:rPr>
          <w:rFonts w:hint="default"/>
        </w:rPr>
      </w:lvl>
    </w:lvlOverride>
  </w:num>
  <w:num w:numId="36" w16cid:durableId="2127264135">
    <w:abstractNumId w:val="10"/>
  </w:num>
  <w:num w:numId="37" w16cid:durableId="1565337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41485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E91"/>
    <w:rsid w:val="00000F85"/>
    <w:rsid w:val="00020BAE"/>
    <w:rsid w:val="00023087"/>
    <w:rsid w:val="000237B8"/>
    <w:rsid w:val="00023DDD"/>
    <w:rsid w:val="00031FF3"/>
    <w:rsid w:val="00044040"/>
    <w:rsid w:val="00044CC0"/>
    <w:rsid w:val="00045E91"/>
    <w:rsid w:val="00056C2B"/>
    <w:rsid w:val="00061095"/>
    <w:rsid w:val="00061603"/>
    <w:rsid w:val="00073620"/>
    <w:rsid w:val="00073E9E"/>
    <w:rsid w:val="00090D16"/>
    <w:rsid w:val="00091A61"/>
    <w:rsid w:val="00093251"/>
    <w:rsid w:val="0009370B"/>
    <w:rsid w:val="00095972"/>
    <w:rsid w:val="000A4B35"/>
    <w:rsid w:val="000A5CA2"/>
    <w:rsid w:val="000B02A3"/>
    <w:rsid w:val="000B7F6B"/>
    <w:rsid w:val="000C365D"/>
    <w:rsid w:val="000D70E3"/>
    <w:rsid w:val="000E0C74"/>
    <w:rsid w:val="000E6C9D"/>
    <w:rsid w:val="000F3469"/>
    <w:rsid w:val="000F5D99"/>
    <w:rsid w:val="000F5ECA"/>
    <w:rsid w:val="00127F60"/>
    <w:rsid w:val="00133FFF"/>
    <w:rsid w:val="001374D9"/>
    <w:rsid w:val="00145B3E"/>
    <w:rsid w:val="001505E0"/>
    <w:rsid w:val="001607F7"/>
    <w:rsid w:val="001706A3"/>
    <w:rsid w:val="001816D4"/>
    <w:rsid w:val="00185CB0"/>
    <w:rsid w:val="00187D0D"/>
    <w:rsid w:val="001A57D1"/>
    <w:rsid w:val="001A5AFC"/>
    <w:rsid w:val="001A78C1"/>
    <w:rsid w:val="001A79AE"/>
    <w:rsid w:val="001B12C7"/>
    <w:rsid w:val="001C21DE"/>
    <w:rsid w:val="001E0013"/>
    <w:rsid w:val="001E101C"/>
    <w:rsid w:val="001E1893"/>
    <w:rsid w:val="001F20C2"/>
    <w:rsid w:val="001F2394"/>
    <w:rsid w:val="001F6143"/>
    <w:rsid w:val="001F6768"/>
    <w:rsid w:val="001F71A0"/>
    <w:rsid w:val="002023BE"/>
    <w:rsid w:val="00206C2B"/>
    <w:rsid w:val="002455C0"/>
    <w:rsid w:val="00250593"/>
    <w:rsid w:val="00252A4C"/>
    <w:rsid w:val="0025493E"/>
    <w:rsid w:val="00272AB5"/>
    <w:rsid w:val="00281ED7"/>
    <w:rsid w:val="00286803"/>
    <w:rsid w:val="00287891"/>
    <w:rsid w:val="00290AE7"/>
    <w:rsid w:val="002C0D48"/>
    <w:rsid w:val="002C222D"/>
    <w:rsid w:val="002C4451"/>
    <w:rsid w:val="002E1425"/>
    <w:rsid w:val="002E4ACD"/>
    <w:rsid w:val="00301E48"/>
    <w:rsid w:val="00301FAE"/>
    <w:rsid w:val="00303695"/>
    <w:rsid w:val="0030590D"/>
    <w:rsid w:val="00311BFE"/>
    <w:rsid w:val="00320EFA"/>
    <w:rsid w:val="00321F41"/>
    <w:rsid w:val="003265C7"/>
    <w:rsid w:val="00331BBC"/>
    <w:rsid w:val="003335C2"/>
    <w:rsid w:val="00343834"/>
    <w:rsid w:val="00346BE4"/>
    <w:rsid w:val="003703C5"/>
    <w:rsid w:val="00394E9D"/>
    <w:rsid w:val="003A2317"/>
    <w:rsid w:val="003A396B"/>
    <w:rsid w:val="003A6975"/>
    <w:rsid w:val="003A7A06"/>
    <w:rsid w:val="003B3841"/>
    <w:rsid w:val="003B5B2F"/>
    <w:rsid w:val="003C1B51"/>
    <w:rsid w:val="003C38D2"/>
    <w:rsid w:val="003C5198"/>
    <w:rsid w:val="003D1E6A"/>
    <w:rsid w:val="003D6692"/>
    <w:rsid w:val="003E11B0"/>
    <w:rsid w:val="003F6EB5"/>
    <w:rsid w:val="003F78DA"/>
    <w:rsid w:val="00402914"/>
    <w:rsid w:val="00402CCA"/>
    <w:rsid w:val="004075FE"/>
    <w:rsid w:val="004218AF"/>
    <w:rsid w:val="00447BDA"/>
    <w:rsid w:val="00460300"/>
    <w:rsid w:val="004610F7"/>
    <w:rsid w:val="00465AA3"/>
    <w:rsid w:val="004729F4"/>
    <w:rsid w:val="00472BCA"/>
    <w:rsid w:val="00474B99"/>
    <w:rsid w:val="00476DC4"/>
    <w:rsid w:val="004972B6"/>
    <w:rsid w:val="004B0356"/>
    <w:rsid w:val="004B660E"/>
    <w:rsid w:val="004C4F64"/>
    <w:rsid w:val="004C6D24"/>
    <w:rsid w:val="004D38DE"/>
    <w:rsid w:val="004E0E0B"/>
    <w:rsid w:val="004E1134"/>
    <w:rsid w:val="004E65DD"/>
    <w:rsid w:val="004F13D7"/>
    <w:rsid w:val="005033D5"/>
    <w:rsid w:val="00504D02"/>
    <w:rsid w:val="00515EAD"/>
    <w:rsid w:val="00520C7B"/>
    <w:rsid w:val="00525FCD"/>
    <w:rsid w:val="005339C4"/>
    <w:rsid w:val="00542625"/>
    <w:rsid w:val="00547843"/>
    <w:rsid w:val="00552A1F"/>
    <w:rsid w:val="00587238"/>
    <w:rsid w:val="005A28D6"/>
    <w:rsid w:val="005D2A67"/>
    <w:rsid w:val="005D55F4"/>
    <w:rsid w:val="005E14A8"/>
    <w:rsid w:val="005E30D5"/>
    <w:rsid w:val="0061134E"/>
    <w:rsid w:val="006121E7"/>
    <w:rsid w:val="0062657F"/>
    <w:rsid w:val="00637B9B"/>
    <w:rsid w:val="00641058"/>
    <w:rsid w:val="00646BF7"/>
    <w:rsid w:val="00646D85"/>
    <w:rsid w:val="006603F0"/>
    <w:rsid w:val="0066221C"/>
    <w:rsid w:val="00677F2A"/>
    <w:rsid w:val="00684517"/>
    <w:rsid w:val="006905D0"/>
    <w:rsid w:val="006909BD"/>
    <w:rsid w:val="00691D0B"/>
    <w:rsid w:val="006943E2"/>
    <w:rsid w:val="006A0EB9"/>
    <w:rsid w:val="006A1D7F"/>
    <w:rsid w:val="006A761F"/>
    <w:rsid w:val="006B3AC0"/>
    <w:rsid w:val="006C4C74"/>
    <w:rsid w:val="006D23D0"/>
    <w:rsid w:val="006D45A4"/>
    <w:rsid w:val="006F749A"/>
    <w:rsid w:val="006F7586"/>
    <w:rsid w:val="00702E64"/>
    <w:rsid w:val="00713743"/>
    <w:rsid w:val="00715BB4"/>
    <w:rsid w:val="00723B4B"/>
    <w:rsid w:val="00724D2A"/>
    <w:rsid w:val="007377A4"/>
    <w:rsid w:val="00745B4C"/>
    <w:rsid w:val="00753D0D"/>
    <w:rsid w:val="007846D3"/>
    <w:rsid w:val="0078583F"/>
    <w:rsid w:val="007A56AC"/>
    <w:rsid w:val="007D2C07"/>
    <w:rsid w:val="007E0E94"/>
    <w:rsid w:val="007E45E1"/>
    <w:rsid w:val="00802317"/>
    <w:rsid w:val="008036EC"/>
    <w:rsid w:val="00821941"/>
    <w:rsid w:val="008234EA"/>
    <w:rsid w:val="00823BC1"/>
    <w:rsid w:val="00823BD5"/>
    <w:rsid w:val="00850AC5"/>
    <w:rsid w:val="00860991"/>
    <w:rsid w:val="00864937"/>
    <w:rsid w:val="00864D3D"/>
    <w:rsid w:val="0088683F"/>
    <w:rsid w:val="00893649"/>
    <w:rsid w:val="008952B1"/>
    <w:rsid w:val="008B3362"/>
    <w:rsid w:val="008C16A2"/>
    <w:rsid w:val="008C19FE"/>
    <w:rsid w:val="008C2EE9"/>
    <w:rsid w:val="008C5F17"/>
    <w:rsid w:val="008D2158"/>
    <w:rsid w:val="008D7075"/>
    <w:rsid w:val="008F6A73"/>
    <w:rsid w:val="00900C7C"/>
    <w:rsid w:val="00920EDA"/>
    <w:rsid w:val="00924ED3"/>
    <w:rsid w:val="009270E0"/>
    <w:rsid w:val="00941D51"/>
    <w:rsid w:val="0095041E"/>
    <w:rsid w:val="00951F6D"/>
    <w:rsid w:val="0095787F"/>
    <w:rsid w:val="00962BEC"/>
    <w:rsid w:val="00965537"/>
    <w:rsid w:val="00970DC8"/>
    <w:rsid w:val="0097278E"/>
    <w:rsid w:val="00974522"/>
    <w:rsid w:val="00982BCA"/>
    <w:rsid w:val="00991AE3"/>
    <w:rsid w:val="0099770F"/>
    <w:rsid w:val="009A60AF"/>
    <w:rsid w:val="009B058D"/>
    <w:rsid w:val="009B294A"/>
    <w:rsid w:val="009C1696"/>
    <w:rsid w:val="009E0A25"/>
    <w:rsid w:val="009E519D"/>
    <w:rsid w:val="00A06551"/>
    <w:rsid w:val="00A225CE"/>
    <w:rsid w:val="00A31A88"/>
    <w:rsid w:val="00A5586B"/>
    <w:rsid w:val="00A6349F"/>
    <w:rsid w:val="00A746BD"/>
    <w:rsid w:val="00A76173"/>
    <w:rsid w:val="00A76333"/>
    <w:rsid w:val="00A8525D"/>
    <w:rsid w:val="00A91302"/>
    <w:rsid w:val="00AA0AEF"/>
    <w:rsid w:val="00AB119A"/>
    <w:rsid w:val="00AB5166"/>
    <w:rsid w:val="00AB5BB9"/>
    <w:rsid w:val="00AC185F"/>
    <w:rsid w:val="00AC765F"/>
    <w:rsid w:val="00AD1D4A"/>
    <w:rsid w:val="00AD4740"/>
    <w:rsid w:val="00AD6312"/>
    <w:rsid w:val="00AE0743"/>
    <w:rsid w:val="00AE4C1C"/>
    <w:rsid w:val="00AE6031"/>
    <w:rsid w:val="00B02E22"/>
    <w:rsid w:val="00B042BD"/>
    <w:rsid w:val="00B071C7"/>
    <w:rsid w:val="00B1679F"/>
    <w:rsid w:val="00B206DD"/>
    <w:rsid w:val="00B73607"/>
    <w:rsid w:val="00B8726D"/>
    <w:rsid w:val="00B93BA0"/>
    <w:rsid w:val="00B9459E"/>
    <w:rsid w:val="00B951A9"/>
    <w:rsid w:val="00BA1000"/>
    <w:rsid w:val="00BB514A"/>
    <w:rsid w:val="00BD24A7"/>
    <w:rsid w:val="00BF3A95"/>
    <w:rsid w:val="00C053C8"/>
    <w:rsid w:val="00C06CA1"/>
    <w:rsid w:val="00C13233"/>
    <w:rsid w:val="00C16E95"/>
    <w:rsid w:val="00C207B7"/>
    <w:rsid w:val="00C21EE2"/>
    <w:rsid w:val="00C230CC"/>
    <w:rsid w:val="00C30561"/>
    <w:rsid w:val="00C4145C"/>
    <w:rsid w:val="00C41BA4"/>
    <w:rsid w:val="00C72D93"/>
    <w:rsid w:val="00C76584"/>
    <w:rsid w:val="00C825CD"/>
    <w:rsid w:val="00C94AEF"/>
    <w:rsid w:val="00CB5DB0"/>
    <w:rsid w:val="00CC20E8"/>
    <w:rsid w:val="00CC2526"/>
    <w:rsid w:val="00CD0875"/>
    <w:rsid w:val="00CD5CE5"/>
    <w:rsid w:val="00CD76F8"/>
    <w:rsid w:val="00CE2FE7"/>
    <w:rsid w:val="00CE325C"/>
    <w:rsid w:val="00CF5D9D"/>
    <w:rsid w:val="00D011D5"/>
    <w:rsid w:val="00D36DAD"/>
    <w:rsid w:val="00D42245"/>
    <w:rsid w:val="00D53706"/>
    <w:rsid w:val="00D5574F"/>
    <w:rsid w:val="00D625A3"/>
    <w:rsid w:val="00D80ADA"/>
    <w:rsid w:val="00D83BE9"/>
    <w:rsid w:val="00D85F34"/>
    <w:rsid w:val="00D85F67"/>
    <w:rsid w:val="00D85FBC"/>
    <w:rsid w:val="00DB3572"/>
    <w:rsid w:val="00DC1165"/>
    <w:rsid w:val="00DE18E9"/>
    <w:rsid w:val="00DE39CC"/>
    <w:rsid w:val="00DF17A7"/>
    <w:rsid w:val="00DF4EDB"/>
    <w:rsid w:val="00E05990"/>
    <w:rsid w:val="00E2169D"/>
    <w:rsid w:val="00E25481"/>
    <w:rsid w:val="00E303DE"/>
    <w:rsid w:val="00E31F54"/>
    <w:rsid w:val="00E632D2"/>
    <w:rsid w:val="00E70772"/>
    <w:rsid w:val="00E712BE"/>
    <w:rsid w:val="00E71D8D"/>
    <w:rsid w:val="00E80E5E"/>
    <w:rsid w:val="00EB3EF0"/>
    <w:rsid w:val="00EF12D9"/>
    <w:rsid w:val="00F05614"/>
    <w:rsid w:val="00F06336"/>
    <w:rsid w:val="00F26CCC"/>
    <w:rsid w:val="00F523D8"/>
    <w:rsid w:val="00F647ED"/>
    <w:rsid w:val="00F711A1"/>
    <w:rsid w:val="00F71D05"/>
    <w:rsid w:val="00F74023"/>
    <w:rsid w:val="00F85732"/>
    <w:rsid w:val="00F907BB"/>
    <w:rsid w:val="00F940B8"/>
    <w:rsid w:val="00FB0F09"/>
    <w:rsid w:val="00FB6B19"/>
    <w:rsid w:val="00FF5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F0185"/>
  <w15:chartTrackingRefBased/>
  <w15:docId w15:val="{448786F1-5D68-4311-8292-542BBA82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unhideWhenUsed="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972"/>
  </w:style>
  <w:style w:type="paragraph" w:styleId="Heading1">
    <w:name w:val="heading 1"/>
    <w:basedOn w:val="Normal"/>
    <w:next w:val="Normal"/>
    <w:link w:val="Heading1Char"/>
    <w:uiPriority w:val="9"/>
    <w:qFormat/>
    <w:rsid w:val="00A8525D"/>
    <w:pPr>
      <w:keepNext/>
      <w:keepLines/>
      <w:pageBreakBefore/>
      <w:numPr>
        <w:numId w:val="4"/>
      </w:numPr>
      <w:spacing w:before="240" w:after="240"/>
      <w:outlineLvl w:val="0"/>
    </w:pPr>
    <w:rPr>
      <w:rFonts w:asciiTheme="majorHAnsi" w:eastAsiaTheme="majorEastAsia" w:hAnsiTheme="majorHAnsi" w:cstheme="majorBidi"/>
      <w:caps/>
      <w:color w:val="23242A" w:themeColor="text2"/>
      <w:sz w:val="28"/>
      <w:szCs w:val="32"/>
    </w:rPr>
  </w:style>
  <w:style w:type="paragraph" w:styleId="Heading2">
    <w:name w:val="heading 2"/>
    <w:basedOn w:val="Normal"/>
    <w:next w:val="Normal"/>
    <w:link w:val="Heading2Char"/>
    <w:uiPriority w:val="9"/>
    <w:qFormat/>
    <w:rsid w:val="00C30561"/>
    <w:pPr>
      <w:keepNext/>
      <w:keepLines/>
      <w:numPr>
        <w:ilvl w:val="1"/>
        <w:numId w:val="4"/>
      </w:numPr>
      <w:spacing w:before="40" w:after="120"/>
      <w:outlineLvl w:val="1"/>
    </w:pPr>
    <w:rPr>
      <w:rFonts w:asciiTheme="majorHAnsi" w:eastAsiaTheme="majorEastAsia" w:hAnsiTheme="majorHAnsi" w:cstheme="majorBidi"/>
      <w:caps/>
      <w:color w:val="20A5DF" w:themeColor="accent2"/>
      <w:sz w:val="24"/>
      <w:szCs w:val="26"/>
    </w:rPr>
  </w:style>
  <w:style w:type="paragraph" w:styleId="Heading3">
    <w:name w:val="heading 3"/>
    <w:basedOn w:val="Normal"/>
    <w:next w:val="Normal"/>
    <w:link w:val="Heading3Char"/>
    <w:uiPriority w:val="9"/>
    <w:qFormat/>
    <w:rsid w:val="00C30561"/>
    <w:pPr>
      <w:numPr>
        <w:ilvl w:val="2"/>
        <w:numId w:val="4"/>
      </w:numPr>
      <w:outlineLvl w:val="2"/>
    </w:pPr>
    <w:rPr>
      <w:rFonts w:ascii="Montserrat Light" w:eastAsiaTheme="majorEastAsia" w:hAnsi="Montserrat Light" w:cstheme="majorBidi"/>
      <w:caps/>
      <w:color w:val="23242A" w:themeColor="text2"/>
      <w:sz w:val="24"/>
      <w:szCs w:val="24"/>
    </w:rPr>
  </w:style>
  <w:style w:type="paragraph" w:styleId="Heading4">
    <w:name w:val="heading 4"/>
    <w:basedOn w:val="Normal"/>
    <w:next w:val="Normal"/>
    <w:link w:val="Heading4Char"/>
    <w:uiPriority w:val="9"/>
    <w:unhideWhenUsed/>
    <w:rsid w:val="00DF4EDB"/>
    <w:pPr>
      <w:keepNext/>
      <w:keepLines/>
      <w:spacing w:before="40" w:after="0"/>
      <w:outlineLvl w:val="3"/>
    </w:pPr>
    <w:rPr>
      <w:rFonts w:asciiTheme="majorHAnsi" w:eastAsiaTheme="majorEastAsia" w:hAnsiTheme="majorHAnsi" w:cstheme="majorBidi"/>
      <w:i/>
      <w:iCs/>
      <w:color w:val="1A1B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4A7"/>
    <w:rPr>
      <w:color w:val="808080"/>
    </w:rPr>
  </w:style>
  <w:style w:type="paragraph" w:styleId="Header">
    <w:name w:val="header"/>
    <w:basedOn w:val="Normal"/>
    <w:link w:val="HeaderChar"/>
    <w:uiPriority w:val="99"/>
    <w:unhideWhenUsed/>
    <w:rsid w:val="00F26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CCC"/>
  </w:style>
  <w:style w:type="paragraph" w:styleId="Footer">
    <w:name w:val="footer"/>
    <w:basedOn w:val="Normal"/>
    <w:link w:val="FooterChar"/>
    <w:uiPriority w:val="99"/>
    <w:unhideWhenUsed/>
    <w:rsid w:val="00F26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CCC"/>
  </w:style>
  <w:style w:type="paragraph" w:customStyle="1" w:styleId="Heading3Local">
    <w:name w:val="Heading 3 Local"/>
    <w:basedOn w:val="Heading3"/>
    <w:next w:val="Normal"/>
    <w:uiPriority w:val="9"/>
    <w:qFormat/>
    <w:rsid w:val="00C30561"/>
    <w:pPr>
      <w:numPr>
        <w:ilvl w:val="0"/>
        <w:numId w:val="0"/>
      </w:numPr>
    </w:pPr>
  </w:style>
  <w:style w:type="paragraph" w:styleId="Quote">
    <w:name w:val="Quote"/>
    <w:basedOn w:val="Normal"/>
    <w:next w:val="Normal"/>
    <w:link w:val="QuoteChar"/>
    <w:uiPriority w:val="4"/>
    <w:qFormat/>
    <w:rsid w:val="00C30561"/>
    <w:pPr>
      <w:spacing w:before="200"/>
      <w:ind w:left="1429" w:right="1429"/>
      <w:jc w:val="center"/>
    </w:pPr>
    <w:rPr>
      <w:i/>
      <w:iCs/>
      <w:color w:val="23242A" w:themeColor="text2"/>
    </w:rPr>
  </w:style>
  <w:style w:type="character" w:customStyle="1" w:styleId="QuoteChar">
    <w:name w:val="Quote Char"/>
    <w:basedOn w:val="DefaultParagraphFont"/>
    <w:link w:val="Quote"/>
    <w:uiPriority w:val="4"/>
    <w:rsid w:val="002C0D48"/>
    <w:rPr>
      <w:i/>
      <w:iCs/>
      <w:color w:val="23242A" w:themeColor="text2"/>
    </w:rPr>
  </w:style>
  <w:style w:type="paragraph" w:customStyle="1" w:styleId="Heading2NoIdx">
    <w:name w:val="Heading 2 No Idx"/>
    <w:basedOn w:val="Heading2"/>
    <w:next w:val="Normal"/>
    <w:link w:val="Heading2NoIdxChar"/>
    <w:uiPriority w:val="9"/>
    <w:qFormat/>
    <w:rsid w:val="0095041E"/>
    <w:pPr>
      <w:numPr>
        <w:ilvl w:val="0"/>
        <w:numId w:val="0"/>
      </w:numPr>
    </w:pPr>
  </w:style>
  <w:style w:type="paragraph" w:customStyle="1" w:styleId="HighlightPara">
    <w:name w:val="Highlight Para"/>
    <w:basedOn w:val="Normal"/>
    <w:next w:val="Normal"/>
    <w:link w:val="HighlightParaChar"/>
    <w:uiPriority w:val="4"/>
    <w:qFormat/>
    <w:rsid w:val="002C0D48"/>
    <w:rPr>
      <w:color w:val="20A5DF" w:themeColor="accent2"/>
      <w:sz w:val="28"/>
    </w:rPr>
  </w:style>
  <w:style w:type="character" w:customStyle="1" w:styleId="Heading2NoIdxChar">
    <w:name w:val="Heading 2 No Idx Char"/>
    <w:basedOn w:val="Heading2Char"/>
    <w:link w:val="Heading2NoIdx"/>
    <w:uiPriority w:val="9"/>
    <w:rsid w:val="002C0D48"/>
    <w:rPr>
      <w:rFonts w:asciiTheme="majorHAnsi" w:eastAsiaTheme="majorEastAsia" w:hAnsiTheme="majorHAnsi" w:cstheme="majorBidi"/>
      <w:caps/>
      <w:color w:val="20A5DF" w:themeColor="accent2"/>
      <w:sz w:val="24"/>
      <w:szCs w:val="26"/>
    </w:rPr>
  </w:style>
  <w:style w:type="paragraph" w:styleId="BodyText">
    <w:name w:val="Body Text"/>
    <w:basedOn w:val="Normal"/>
    <w:link w:val="BodyTextChar"/>
    <w:uiPriority w:val="99"/>
    <w:semiHidden/>
    <w:unhideWhenUsed/>
    <w:rsid w:val="006A1D7F"/>
    <w:pPr>
      <w:spacing w:after="120" w:line="276" w:lineRule="auto"/>
    </w:pPr>
  </w:style>
  <w:style w:type="character" w:customStyle="1" w:styleId="HighlightParaChar">
    <w:name w:val="Highlight Para Char"/>
    <w:basedOn w:val="DefaultParagraphFont"/>
    <w:link w:val="HighlightPara"/>
    <w:uiPriority w:val="4"/>
    <w:rsid w:val="002C0D48"/>
    <w:rPr>
      <w:color w:val="20A5DF" w:themeColor="accent2"/>
      <w:sz w:val="28"/>
    </w:rPr>
  </w:style>
  <w:style w:type="character" w:customStyle="1" w:styleId="BodyTextChar">
    <w:name w:val="Body Text Char"/>
    <w:basedOn w:val="DefaultParagraphFont"/>
    <w:link w:val="BodyText"/>
    <w:uiPriority w:val="99"/>
    <w:semiHidden/>
    <w:rsid w:val="006A1D7F"/>
  </w:style>
  <w:style w:type="character" w:customStyle="1" w:styleId="Heading1Char">
    <w:name w:val="Heading 1 Char"/>
    <w:basedOn w:val="DefaultParagraphFont"/>
    <w:link w:val="Heading1"/>
    <w:uiPriority w:val="9"/>
    <w:rsid w:val="00A8525D"/>
    <w:rPr>
      <w:rFonts w:asciiTheme="majorHAnsi" w:eastAsiaTheme="majorEastAsia" w:hAnsiTheme="majorHAnsi" w:cstheme="majorBidi"/>
      <w:caps/>
      <w:color w:val="23242A" w:themeColor="text2"/>
      <w:sz w:val="28"/>
      <w:szCs w:val="32"/>
    </w:rPr>
  </w:style>
  <w:style w:type="character" w:customStyle="1" w:styleId="Heading2Char">
    <w:name w:val="Heading 2 Char"/>
    <w:basedOn w:val="DefaultParagraphFont"/>
    <w:link w:val="Heading2"/>
    <w:uiPriority w:val="9"/>
    <w:rsid w:val="00C30561"/>
    <w:rPr>
      <w:rFonts w:asciiTheme="majorHAnsi" w:eastAsiaTheme="majorEastAsia" w:hAnsiTheme="majorHAnsi" w:cstheme="majorBidi"/>
      <w:caps/>
      <w:color w:val="20A5DF" w:themeColor="accent2"/>
      <w:sz w:val="24"/>
      <w:szCs w:val="26"/>
    </w:rPr>
  </w:style>
  <w:style w:type="character" w:customStyle="1" w:styleId="Heading3Char">
    <w:name w:val="Heading 3 Char"/>
    <w:basedOn w:val="DefaultParagraphFont"/>
    <w:link w:val="Heading3"/>
    <w:uiPriority w:val="9"/>
    <w:rsid w:val="00C30561"/>
    <w:rPr>
      <w:rFonts w:ascii="Montserrat Light" w:eastAsiaTheme="majorEastAsia" w:hAnsi="Montserrat Light" w:cstheme="majorBidi"/>
      <w:caps/>
      <w:color w:val="23242A" w:themeColor="text2"/>
      <w:sz w:val="24"/>
      <w:szCs w:val="24"/>
    </w:rPr>
  </w:style>
  <w:style w:type="paragraph" w:styleId="TOCHeading">
    <w:name w:val="TOC Heading"/>
    <w:basedOn w:val="Heading1"/>
    <w:next w:val="Normal"/>
    <w:uiPriority w:val="39"/>
    <w:qFormat/>
    <w:rsid w:val="004C4F64"/>
    <w:pPr>
      <w:numPr>
        <w:numId w:val="0"/>
      </w:numPr>
      <w:outlineLvl w:val="9"/>
    </w:pPr>
    <w:rPr>
      <w:color w:val="1A1B1F" w:themeColor="accent1" w:themeShade="BF"/>
      <w:lang w:val="en-US"/>
    </w:rPr>
  </w:style>
  <w:style w:type="paragraph" w:styleId="TOC1">
    <w:name w:val="toc 1"/>
    <w:basedOn w:val="Normal"/>
    <w:next w:val="Normal"/>
    <w:autoRedefine/>
    <w:uiPriority w:val="39"/>
    <w:rsid w:val="00C30561"/>
    <w:pPr>
      <w:tabs>
        <w:tab w:val="right" w:leader="underscore" w:pos="9639"/>
      </w:tabs>
      <w:spacing w:after="100"/>
    </w:pPr>
  </w:style>
  <w:style w:type="paragraph" w:styleId="TOC2">
    <w:name w:val="toc 2"/>
    <w:basedOn w:val="Normal"/>
    <w:next w:val="Normal"/>
    <w:autoRedefine/>
    <w:uiPriority w:val="39"/>
    <w:rsid w:val="00C30561"/>
    <w:pPr>
      <w:tabs>
        <w:tab w:val="right" w:leader="underscore" w:pos="9639"/>
      </w:tabs>
      <w:spacing w:after="100"/>
      <w:ind w:left="221"/>
    </w:pPr>
  </w:style>
  <w:style w:type="paragraph" w:styleId="TOC3">
    <w:name w:val="toc 3"/>
    <w:basedOn w:val="Normal"/>
    <w:next w:val="Normal"/>
    <w:autoRedefine/>
    <w:uiPriority w:val="39"/>
    <w:rsid w:val="004C4F64"/>
    <w:pPr>
      <w:spacing w:after="100"/>
      <w:ind w:left="440"/>
    </w:pPr>
  </w:style>
  <w:style w:type="character" w:styleId="Hyperlink">
    <w:name w:val="Hyperlink"/>
    <w:basedOn w:val="DefaultParagraphFont"/>
    <w:uiPriority w:val="99"/>
    <w:unhideWhenUsed/>
    <w:rsid w:val="004C4F64"/>
    <w:rPr>
      <w:color w:val="20A5DF" w:themeColor="hyperlink"/>
      <w:u w:val="single"/>
    </w:rPr>
  </w:style>
  <w:style w:type="paragraph" w:customStyle="1" w:styleId="Heading1NoIdx">
    <w:name w:val="Heading 1 No Idx"/>
    <w:basedOn w:val="Heading1"/>
    <w:next w:val="Normal"/>
    <w:link w:val="Heading1NoIdxChar"/>
    <w:uiPriority w:val="9"/>
    <w:qFormat/>
    <w:rsid w:val="00F71D05"/>
    <w:pPr>
      <w:numPr>
        <w:numId w:val="0"/>
      </w:numPr>
    </w:pPr>
  </w:style>
  <w:style w:type="character" w:customStyle="1" w:styleId="Heading1NoIdxChar">
    <w:name w:val="Heading 1 No Idx Char"/>
    <w:basedOn w:val="Heading1Char"/>
    <w:link w:val="Heading1NoIdx"/>
    <w:uiPriority w:val="9"/>
    <w:rsid w:val="00A8525D"/>
    <w:rPr>
      <w:rFonts w:asciiTheme="majorHAnsi" w:eastAsiaTheme="majorEastAsia" w:hAnsiTheme="majorHAnsi" w:cstheme="majorBidi"/>
      <w:caps/>
      <w:color w:val="23242A" w:themeColor="text2"/>
      <w:sz w:val="28"/>
      <w:szCs w:val="32"/>
      <w:shd w:val="clear" w:color="auto" w:fill="auto"/>
    </w:rPr>
  </w:style>
  <w:style w:type="paragraph" w:styleId="FootnoteText">
    <w:name w:val="footnote text"/>
    <w:basedOn w:val="Normal"/>
    <w:link w:val="FootnoteTextChar"/>
    <w:uiPriority w:val="99"/>
    <w:semiHidden/>
    <w:unhideWhenUsed/>
    <w:rsid w:val="00145B3E"/>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145B3E"/>
    <w:rPr>
      <w:sz w:val="16"/>
      <w:szCs w:val="20"/>
    </w:rPr>
  </w:style>
  <w:style w:type="character" w:styleId="FootnoteReference">
    <w:name w:val="footnote reference"/>
    <w:basedOn w:val="DefaultParagraphFont"/>
    <w:uiPriority w:val="99"/>
    <w:semiHidden/>
    <w:unhideWhenUsed/>
    <w:rsid w:val="003265C7"/>
    <w:rPr>
      <w:vertAlign w:val="superscript"/>
    </w:rPr>
  </w:style>
  <w:style w:type="paragraph" w:styleId="ListParagraph">
    <w:name w:val="List Paragraph"/>
    <w:basedOn w:val="Normal"/>
    <w:uiPriority w:val="34"/>
    <w:rsid w:val="001607F7"/>
    <w:pPr>
      <w:ind w:left="720"/>
      <w:contextualSpacing/>
    </w:pPr>
  </w:style>
  <w:style w:type="paragraph" w:styleId="NormalWeb">
    <w:name w:val="Normal (Web)"/>
    <w:basedOn w:val="Normal"/>
    <w:uiPriority w:val="99"/>
    <w:unhideWhenUsed/>
    <w:rsid w:val="00E712B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D36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864D3D"/>
    <w:pPr>
      <w:spacing w:after="0" w:line="240" w:lineRule="auto"/>
    </w:pPr>
    <w:tblPr>
      <w:tblStyleRowBandSize w:val="1"/>
      <w:tblStyleColBandSize w:val="1"/>
      <w:tblBorders>
        <w:top w:val="single" w:sz="4" w:space="0" w:color="717488" w:themeColor="text1" w:themeTint="99"/>
        <w:left w:val="single" w:sz="4" w:space="0" w:color="717488" w:themeColor="text1" w:themeTint="99"/>
        <w:bottom w:val="single" w:sz="4" w:space="0" w:color="717488" w:themeColor="text1" w:themeTint="99"/>
        <w:right w:val="single" w:sz="4" w:space="0" w:color="717488" w:themeColor="text1" w:themeTint="99"/>
        <w:insideH w:val="single" w:sz="4" w:space="0" w:color="717488" w:themeColor="text1" w:themeTint="99"/>
        <w:insideV w:val="single" w:sz="4" w:space="0" w:color="717488" w:themeColor="text1" w:themeTint="99"/>
      </w:tblBorders>
    </w:tblPr>
    <w:tblStylePr w:type="firstRow">
      <w:rPr>
        <w:b/>
        <w:bCs/>
        <w:color w:val="FFFFFF" w:themeColor="background1"/>
      </w:rPr>
      <w:tblPr/>
      <w:tcPr>
        <w:tcBorders>
          <w:top w:val="single" w:sz="4" w:space="0" w:color="23242A" w:themeColor="text1"/>
          <w:left w:val="single" w:sz="4" w:space="0" w:color="23242A" w:themeColor="text1"/>
          <w:bottom w:val="single" w:sz="4" w:space="0" w:color="23242A" w:themeColor="text1"/>
          <w:right w:val="single" w:sz="4" w:space="0" w:color="23242A" w:themeColor="text1"/>
          <w:insideH w:val="nil"/>
          <w:insideV w:val="nil"/>
        </w:tcBorders>
        <w:shd w:val="clear" w:color="auto" w:fill="23242A" w:themeFill="text1"/>
      </w:tcPr>
    </w:tblStylePr>
    <w:tblStylePr w:type="lastRow">
      <w:rPr>
        <w:b/>
        <w:bCs/>
      </w:rPr>
      <w:tblPr/>
      <w:tcPr>
        <w:tcBorders>
          <w:top w:val="double" w:sz="4" w:space="0" w:color="23242A" w:themeColor="text1"/>
        </w:tcBorders>
      </w:tcPr>
    </w:tblStylePr>
    <w:tblStylePr w:type="firstCol">
      <w:rPr>
        <w:b/>
        <w:bCs/>
      </w:rPr>
    </w:tblStylePr>
    <w:tblStylePr w:type="lastCol">
      <w:rPr>
        <w:b/>
        <w:bCs/>
      </w:rPr>
    </w:tblStylePr>
    <w:tblStylePr w:type="band1Vert">
      <w:tblPr/>
      <w:tcPr>
        <w:shd w:val="clear" w:color="auto" w:fill="CFD0D7" w:themeFill="text1" w:themeFillTint="33"/>
      </w:tcPr>
    </w:tblStylePr>
    <w:tblStylePr w:type="band1Horz">
      <w:tblPr/>
      <w:tcPr>
        <w:shd w:val="clear" w:color="auto" w:fill="CFD0D7" w:themeFill="text1" w:themeFillTint="33"/>
      </w:tcPr>
    </w:tblStylePr>
  </w:style>
  <w:style w:type="paragraph" w:customStyle="1" w:styleId="Appendix1">
    <w:name w:val="Appendix 1"/>
    <w:basedOn w:val="Heading1"/>
    <w:next w:val="Normal"/>
    <w:link w:val="Appendix1Char"/>
    <w:uiPriority w:val="29"/>
    <w:qFormat/>
    <w:rsid w:val="00044040"/>
    <w:pPr>
      <w:numPr>
        <w:ilvl w:val="7"/>
      </w:numPr>
    </w:pPr>
  </w:style>
  <w:style w:type="character" w:customStyle="1" w:styleId="Appendix1Char">
    <w:name w:val="Appendix 1 Char"/>
    <w:basedOn w:val="Heading1Char"/>
    <w:link w:val="Appendix1"/>
    <w:uiPriority w:val="29"/>
    <w:rsid w:val="00A8525D"/>
    <w:rPr>
      <w:rFonts w:asciiTheme="majorHAnsi" w:eastAsiaTheme="majorEastAsia" w:hAnsiTheme="majorHAnsi" w:cstheme="majorBidi"/>
      <w:caps/>
      <w:color w:val="23242A" w:themeColor="text2"/>
      <w:sz w:val="28"/>
      <w:szCs w:val="32"/>
      <w:shd w:val="clear" w:color="auto" w:fill="auto"/>
    </w:rPr>
  </w:style>
  <w:style w:type="table" w:styleId="ListTable3">
    <w:name w:val="List Table 3"/>
    <w:basedOn w:val="TableNormal"/>
    <w:uiPriority w:val="48"/>
    <w:rsid w:val="00920EDA"/>
    <w:pPr>
      <w:spacing w:after="0" w:line="240" w:lineRule="auto"/>
    </w:pPr>
    <w:tblPr>
      <w:tblStyleRowBandSize w:val="1"/>
      <w:tblStyleColBandSize w:val="1"/>
      <w:tblBorders>
        <w:top w:val="single" w:sz="4" w:space="0" w:color="23242A" w:themeColor="text1"/>
        <w:left w:val="single" w:sz="4" w:space="0" w:color="23242A" w:themeColor="text1"/>
        <w:bottom w:val="single" w:sz="4" w:space="0" w:color="23242A" w:themeColor="text1"/>
        <w:right w:val="single" w:sz="4" w:space="0" w:color="23242A" w:themeColor="text1"/>
      </w:tblBorders>
    </w:tblPr>
    <w:tblStylePr w:type="firstRow">
      <w:rPr>
        <w:b/>
        <w:bCs/>
        <w:color w:val="FFFFFF" w:themeColor="background1"/>
      </w:rPr>
      <w:tblPr/>
      <w:tcPr>
        <w:shd w:val="clear" w:color="auto" w:fill="23242A" w:themeFill="text1"/>
      </w:tcPr>
    </w:tblStylePr>
    <w:tblStylePr w:type="lastRow">
      <w:rPr>
        <w:b/>
        <w:bCs/>
      </w:rPr>
      <w:tblPr/>
      <w:tcPr>
        <w:tcBorders>
          <w:top w:val="double" w:sz="4" w:space="0" w:color="23242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42A" w:themeColor="text1"/>
          <w:right w:val="single" w:sz="4" w:space="0" w:color="23242A" w:themeColor="text1"/>
        </w:tcBorders>
      </w:tcPr>
    </w:tblStylePr>
    <w:tblStylePr w:type="band1Horz">
      <w:tblPr/>
      <w:tcPr>
        <w:tcBorders>
          <w:top w:val="single" w:sz="4" w:space="0" w:color="23242A" w:themeColor="text1"/>
          <w:bottom w:val="single" w:sz="4" w:space="0" w:color="23242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42A" w:themeColor="text1"/>
          <w:left w:val="nil"/>
        </w:tcBorders>
      </w:tcPr>
    </w:tblStylePr>
    <w:tblStylePr w:type="swCell">
      <w:tblPr/>
      <w:tcPr>
        <w:tcBorders>
          <w:top w:val="double" w:sz="4" w:space="0" w:color="23242A" w:themeColor="text1"/>
          <w:right w:val="nil"/>
        </w:tcBorders>
      </w:tcPr>
    </w:tblStylePr>
  </w:style>
  <w:style w:type="paragraph" w:customStyle="1" w:styleId="Appendix2">
    <w:name w:val="Appendix 2"/>
    <w:basedOn w:val="Heading2"/>
    <w:next w:val="Normal"/>
    <w:link w:val="Appendix2Char"/>
    <w:uiPriority w:val="29"/>
    <w:qFormat/>
    <w:rsid w:val="00515EAD"/>
    <w:pPr>
      <w:numPr>
        <w:ilvl w:val="8"/>
      </w:numPr>
    </w:pPr>
  </w:style>
  <w:style w:type="character" w:customStyle="1" w:styleId="Appendix2Char">
    <w:name w:val="Appendix 2 Char"/>
    <w:basedOn w:val="Heading2Char"/>
    <w:link w:val="Appendix2"/>
    <w:uiPriority w:val="29"/>
    <w:rsid w:val="00A8525D"/>
    <w:rPr>
      <w:rFonts w:asciiTheme="majorHAnsi" w:eastAsiaTheme="majorEastAsia" w:hAnsiTheme="majorHAnsi" w:cstheme="majorBidi"/>
      <w:caps/>
      <w:color w:val="20A5DF" w:themeColor="accent2"/>
      <w:sz w:val="24"/>
      <w:szCs w:val="26"/>
    </w:rPr>
  </w:style>
  <w:style w:type="character" w:customStyle="1" w:styleId="Heading4Char">
    <w:name w:val="Heading 4 Char"/>
    <w:basedOn w:val="DefaultParagraphFont"/>
    <w:link w:val="Heading4"/>
    <w:uiPriority w:val="9"/>
    <w:rsid w:val="00DF4EDB"/>
    <w:rPr>
      <w:rFonts w:asciiTheme="majorHAnsi" w:eastAsiaTheme="majorEastAsia" w:hAnsiTheme="majorHAnsi" w:cstheme="majorBidi"/>
      <w:i/>
      <w:iCs/>
      <w:color w:val="1A1B1F" w:themeColor="accent1" w:themeShade="BF"/>
    </w:rPr>
  </w:style>
  <w:style w:type="character" w:styleId="CommentReference">
    <w:name w:val="annotation reference"/>
    <w:basedOn w:val="DefaultParagraphFont"/>
    <w:uiPriority w:val="99"/>
    <w:semiHidden/>
    <w:unhideWhenUsed/>
    <w:rsid w:val="00093251"/>
    <w:rPr>
      <w:sz w:val="16"/>
      <w:szCs w:val="16"/>
    </w:rPr>
  </w:style>
  <w:style w:type="paragraph" w:styleId="CommentText">
    <w:name w:val="annotation text"/>
    <w:basedOn w:val="Normal"/>
    <w:link w:val="CommentTextChar"/>
    <w:uiPriority w:val="99"/>
    <w:semiHidden/>
    <w:unhideWhenUsed/>
    <w:rsid w:val="00093251"/>
    <w:pPr>
      <w:spacing w:line="240" w:lineRule="auto"/>
    </w:pPr>
    <w:rPr>
      <w:sz w:val="20"/>
      <w:szCs w:val="20"/>
    </w:rPr>
  </w:style>
  <w:style w:type="character" w:customStyle="1" w:styleId="CommentTextChar">
    <w:name w:val="Comment Text Char"/>
    <w:basedOn w:val="DefaultParagraphFont"/>
    <w:link w:val="CommentText"/>
    <w:uiPriority w:val="99"/>
    <w:semiHidden/>
    <w:rsid w:val="00093251"/>
    <w:rPr>
      <w:sz w:val="20"/>
      <w:szCs w:val="20"/>
    </w:rPr>
  </w:style>
  <w:style w:type="paragraph" w:styleId="CommentSubject">
    <w:name w:val="annotation subject"/>
    <w:basedOn w:val="CommentText"/>
    <w:next w:val="CommentText"/>
    <w:link w:val="CommentSubjectChar"/>
    <w:uiPriority w:val="99"/>
    <w:semiHidden/>
    <w:unhideWhenUsed/>
    <w:rsid w:val="00093251"/>
    <w:rPr>
      <w:b/>
      <w:bCs/>
    </w:rPr>
  </w:style>
  <w:style w:type="character" w:customStyle="1" w:styleId="CommentSubjectChar">
    <w:name w:val="Comment Subject Char"/>
    <w:basedOn w:val="CommentTextChar"/>
    <w:link w:val="CommentSubject"/>
    <w:uiPriority w:val="99"/>
    <w:semiHidden/>
    <w:rsid w:val="00093251"/>
    <w:rPr>
      <w:b/>
      <w:bCs/>
      <w:sz w:val="20"/>
      <w:szCs w:val="20"/>
    </w:rPr>
  </w:style>
  <w:style w:type="paragraph" w:styleId="BalloonText">
    <w:name w:val="Balloon Text"/>
    <w:basedOn w:val="Normal"/>
    <w:link w:val="BalloonTextChar"/>
    <w:uiPriority w:val="99"/>
    <w:semiHidden/>
    <w:unhideWhenUsed/>
    <w:rsid w:val="00093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251"/>
    <w:rPr>
      <w:rFonts w:ascii="Segoe UI" w:hAnsi="Segoe UI" w:cs="Segoe UI"/>
      <w:sz w:val="18"/>
      <w:szCs w:val="18"/>
    </w:rPr>
  </w:style>
  <w:style w:type="character" w:styleId="FollowedHyperlink">
    <w:name w:val="FollowedHyperlink"/>
    <w:basedOn w:val="DefaultParagraphFont"/>
    <w:uiPriority w:val="99"/>
    <w:semiHidden/>
    <w:unhideWhenUsed/>
    <w:rsid w:val="00C76584"/>
    <w:rPr>
      <w:color w:val="20A5DF" w:themeColor="followedHyperlink"/>
      <w:u w:val="single"/>
    </w:rPr>
  </w:style>
  <w:style w:type="character" w:styleId="HTMLSample">
    <w:name w:val="HTML Sample"/>
    <w:basedOn w:val="DefaultParagraphFont"/>
    <w:uiPriority w:val="99"/>
    <w:unhideWhenUsed/>
    <w:rsid w:val="00A8525D"/>
    <w:rPr>
      <w:rFonts w:ascii="Consolas" w:hAnsi="Consolas"/>
      <w:sz w:val="24"/>
      <w:szCs w:val="24"/>
    </w:rPr>
  </w:style>
  <w:style w:type="character" w:styleId="UnresolvedMention">
    <w:name w:val="Unresolved Mention"/>
    <w:basedOn w:val="DefaultParagraphFont"/>
    <w:uiPriority w:val="99"/>
    <w:semiHidden/>
    <w:unhideWhenUsed/>
    <w:rsid w:val="00D85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97899">
      <w:bodyDiv w:val="1"/>
      <w:marLeft w:val="0"/>
      <w:marRight w:val="0"/>
      <w:marTop w:val="0"/>
      <w:marBottom w:val="0"/>
      <w:divBdr>
        <w:top w:val="none" w:sz="0" w:space="0" w:color="auto"/>
        <w:left w:val="none" w:sz="0" w:space="0" w:color="auto"/>
        <w:bottom w:val="none" w:sz="0" w:space="0" w:color="auto"/>
        <w:right w:val="none" w:sz="0" w:space="0" w:color="auto"/>
      </w:divBdr>
    </w:div>
    <w:div w:id="357435343">
      <w:bodyDiv w:val="1"/>
      <w:marLeft w:val="0"/>
      <w:marRight w:val="0"/>
      <w:marTop w:val="0"/>
      <w:marBottom w:val="0"/>
      <w:divBdr>
        <w:top w:val="none" w:sz="0" w:space="0" w:color="auto"/>
        <w:left w:val="none" w:sz="0" w:space="0" w:color="auto"/>
        <w:bottom w:val="none" w:sz="0" w:space="0" w:color="auto"/>
        <w:right w:val="none" w:sz="0" w:space="0" w:color="auto"/>
      </w:divBdr>
    </w:div>
    <w:div w:id="558050598">
      <w:bodyDiv w:val="1"/>
      <w:marLeft w:val="0"/>
      <w:marRight w:val="0"/>
      <w:marTop w:val="0"/>
      <w:marBottom w:val="0"/>
      <w:divBdr>
        <w:top w:val="none" w:sz="0" w:space="0" w:color="auto"/>
        <w:left w:val="none" w:sz="0" w:space="0" w:color="auto"/>
        <w:bottom w:val="none" w:sz="0" w:space="0" w:color="auto"/>
        <w:right w:val="none" w:sz="0" w:space="0" w:color="auto"/>
      </w:divBdr>
    </w:div>
    <w:div w:id="716592023">
      <w:bodyDiv w:val="1"/>
      <w:marLeft w:val="0"/>
      <w:marRight w:val="0"/>
      <w:marTop w:val="0"/>
      <w:marBottom w:val="0"/>
      <w:divBdr>
        <w:top w:val="none" w:sz="0" w:space="0" w:color="auto"/>
        <w:left w:val="none" w:sz="0" w:space="0" w:color="auto"/>
        <w:bottom w:val="none" w:sz="0" w:space="0" w:color="auto"/>
        <w:right w:val="none" w:sz="0" w:space="0" w:color="auto"/>
      </w:divBdr>
    </w:div>
    <w:div w:id="727220001">
      <w:bodyDiv w:val="1"/>
      <w:marLeft w:val="0"/>
      <w:marRight w:val="0"/>
      <w:marTop w:val="0"/>
      <w:marBottom w:val="0"/>
      <w:divBdr>
        <w:top w:val="none" w:sz="0" w:space="0" w:color="auto"/>
        <w:left w:val="none" w:sz="0" w:space="0" w:color="auto"/>
        <w:bottom w:val="none" w:sz="0" w:space="0" w:color="auto"/>
        <w:right w:val="none" w:sz="0" w:space="0" w:color="auto"/>
      </w:divBdr>
    </w:div>
    <w:div w:id="823736237">
      <w:bodyDiv w:val="1"/>
      <w:marLeft w:val="0"/>
      <w:marRight w:val="0"/>
      <w:marTop w:val="0"/>
      <w:marBottom w:val="0"/>
      <w:divBdr>
        <w:top w:val="none" w:sz="0" w:space="0" w:color="auto"/>
        <w:left w:val="none" w:sz="0" w:space="0" w:color="auto"/>
        <w:bottom w:val="none" w:sz="0" w:space="0" w:color="auto"/>
        <w:right w:val="none" w:sz="0" w:space="0" w:color="auto"/>
      </w:divBdr>
    </w:div>
    <w:div w:id="933636215">
      <w:bodyDiv w:val="1"/>
      <w:marLeft w:val="0"/>
      <w:marRight w:val="0"/>
      <w:marTop w:val="0"/>
      <w:marBottom w:val="0"/>
      <w:divBdr>
        <w:top w:val="none" w:sz="0" w:space="0" w:color="auto"/>
        <w:left w:val="none" w:sz="0" w:space="0" w:color="auto"/>
        <w:bottom w:val="none" w:sz="0" w:space="0" w:color="auto"/>
        <w:right w:val="none" w:sz="0" w:space="0" w:color="auto"/>
      </w:divBdr>
    </w:div>
    <w:div w:id="1020009058">
      <w:bodyDiv w:val="1"/>
      <w:marLeft w:val="0"/>
      <w:marRight w:val="0"/>
      <w:marTop w:val="0"/>
      <w:marBottom w:val="0"/>
      <w:divBdr>
        <w:top w:val="none" w:sz="0" w:space="0" w:color="auto"/>
        <w:left w:val="none" w:sz="0" w:space="0" w:color="auto"/>
        <w:bottom w:val="none" w:sz="0" w:space="0" w:color="auto"/>
        <w:right w:val="none" w:sz="0" w:space="0" w:color="auto"/>
      </w:divBdr>
    </w:div>
    <w:div w:id="1132672061">
      <w:bodyDiv w:val="1"/>
      <w:marLeft w:val="0"/>
      <w:marRight w:val="0"/>
      <w:marTop w:val="0"/>
      <w:marBottom w:val="0"/>
      <w:divBdr>
        <w:top w:val="none" w:sz="0" w:space="0" w:color="auto"/>
        <w:left w:val="none" w:sz="0" w:space="0" w:color="auto"/>
        <w:bottom w:val="none" w:sz="0" w:space="0" w:color="auto"/>
        <w:right w:val="none" w:sz="0" w:space="0" w:color="auto"/>
      </w:divBdr>
    </w:div>
    <w:div w:id="1230309060">
      <w:bodyDiv w:val="1"/>
      <w:marLeft w:val="0"/>
      <w:marRight w:val="0"/>
      <w:marTop w:val="0"/>
      <w:marBottom w:val="0"/>
      <w:divBdr>
        <w:top w:val="none" w:sz="0" w:space="0" w:color="auto"/>
        <w:left w:val="none" w:sz="0" w:space="0" w:color="auto"/>
        <w:bottom w:val="none" w:sz="0" w:space="0" w:color="auto"/>
        <w:right w:val="none" w:sz="0" w:space="0" w:color="auto"/>
      </w:divBdr>
    </w:div>
    <w:div w:id="1294410100">
      <w:bodyDiv w:val="1"/>
      <w:marLeft w:val="0"/>
      <w:marRight w:val="0"/>
      <w:marTop w:val="0"/>
      <w:marBottom w:val="0"/>
      <w:divBdr>
        <w:top w:val="none" w:sz="0" w:space="0" w:color="auto"/>
        <w:left w:val="none" w:sz="0" w:space="0" w:color="auto"/>
        <w:bottom w:val="none" w:sz="0" w:space="0" w:color="auto"/>
        <w:right w:val="none" w:sz="0" w:space="0" w:color="auto"/>
      </w:divBdr>
    </w:div>
    <w:div w:id="1482192893">
      <w:bodyDiv w:val="1"/>
      <w:marLeft w:val="0"/>
      <w:marRight w:val="0"/>
      <w:marTop w:val="0"/>
      <w:marBottom w:val="0"/>
      <w:divBdr>
        <w:top w:val="none" w:sz="0" w:space="0" w:color="auto"/>
        <w:left w:val="none" w:sz="0" w:space="0" w:color="auto"/>
        <w:bottom w:val="none" w:sz="0" w:space="0" w:color="auto"/>
        <w:right w:val="none" w:sz="0" w:space="0" w:color="auto"/>
      </w:divBdr>
    </w:div>
    <w:div w:id="1560746460">
      <w:bodyDiv w:val="1"/>
      <w:marLeft w:val="0"/>
      <w:marRight w:val="0"/>
      <w:marTop w:val="0"/>
      <w:marBottom w:val="0"/>
      <w:divBdr>
        <w:top w:val="none" w:sz="0" w:space="0" w:color="auto"/>
        <w:left w:val="none" w:sz="0" w:space="0" w:color="auto"/>
        <w:bottom w:val="none" w:sz="0" w:space="0" w:color="auto"/>
        <w:right w:val="none" w:sz="0" w:space="0" w:color="auto"/>
      </w:divBdr>
    </w:div>
    <w:div w:id="1590311247">
      <w:bodyDiv w:val="1"/>
      <w:marLeft w:val="0"/>
      <w:marRight w:val="0"/>
      <w:marTop w:val="0"/>
      <w:marBottom w:val="0"/>
      <w:divBdr>
        <w:top w:val="none" w:sz="0" w:space="0" w:color="auto"/>
        <w:left w:val="none" w:sz="0" w:space="0" w:color="auto"/>
        <w:bottom w:val="none" w:sz="0" w:space="0" w:color="auto"/>
        <w:right w:val="none" w:sz="0" w:space="0" w:color="auto"/>
      </w:divBdr>
    </w:div>
    <w:div w:id="1660843947">
      <w:bodyDiv w:val="1"/>
      <w:marLeft w:val="0"/>
      <w:marRight w:val="0"/>
      <w:marTop w:val="0"/>
      <w:marBottom w:val="0"/>
      <w:divBdr>
        <w:top w:val="none" w:sz="0" w:space="0" w:color="auto"/>
        <w:left w:val="none" w:sz="0" w:space="0" w:color="auto"/>
        <w:bottom w:val="none" w:sz="0" w:space="0" w:color="auto"/>
        <w:right w:val="none" w:sz="0" w:space="0" w:color="auto"/>
      </w:divBdr>
    </w:div>
    <w:div w:id="1873107306">
      <w:bodyDiv w:val="1"/>
      <w:marLeft w:val="0"/>
      <w:marRight w:val="0"/>
      <w:marTop w:val="0"/>
      <w:marBottom w:val="0"/>
      <w:divBdr>
        <w:top w:val="none" w:sz="0" w:space="0" w:color="auto"/>
        <w:left w:val="none" w:sz="0" w:space="0" w:color="auto"/>
        <w:bottom w:val="none" w:sz="0" w:space="0" w:color="auto"/>
        <w:right w:val="none" w:sz="0" w:space="0" w:color="auto"/>
      </w:divBdr>
    </w:div>
    <w:div w:id="1904296987">
      <w:bodyDiv w:val="1"/>
      <w:marLeft w:val="0"/>
      <w:marRight w:val="0"/>
      <w:marTop w:val="0"/>
      <w:marBottom w:val="0"/>
      <w:divBdr>
        <w:top w:val="none" w:sz="0" w:space="0" w:color="auto"/>
        <w:left w:val="none" w:sz="0" w:space="0" w:color="auto"/>
        <w:bottom w:val="none" w:sz="0" w:space="0" w:color="auto"/>
        <w:right w:val="none" w:sz="0" w:space="0" w:color="auto"/>
      </w:divBdr>
    </w:div>
    <w:div w:id="1907104728">
      <w:bodyDiv w:val="1"/>
      <w:marLeft w:val="0"/>
      <w:marRight w:val="0"/>
      <w:marTop w:val="0"/>
      <w:marBottom w:val="0"/>
      <w:divBdr>
        <w:top w:val="none" w:sz="0" w:space="0" w:color="auto"/>
        <w:left w:val="none" w:sz="0" w:space="0" w:color="auto"/>
        <w:bottom w:val="none" w:sz="0" w:space="0" w:color="auto"/>
        <w:right w:val="none" w:sz="0" w:space="0" w:color="auto"/>
      </w:divBdr>
      <w:divsChild>
        <w:div w:id="1124538830">
          <w:marLeft w:val="547"/>
          <w:marRight w:val="0"/>
          <w:marTop w:val="0"/>
          <w:marBottom w:val="0"/>
          <w:divBdr>
            <w:top w:val="none" w:sz="0" w:space="0" w:color="auto"/>
            <w:left w:val="none" w:sz="0" w:space="0" w:color="auto"/>
            <w:bottom w:val="none" w:sz="0" w:space="0" w:color="auto"/>
            <w:right w:val="none" w:sz="0" w:space="0" w:color="auto"/>
          </w:divBdr>
        </w:div>
        <w:div w:id="211884910">
          <w:marLeft w:val="1166"/>
          <w:marRight w:val="0"/>
          <w:marTop w:val="0"/>
          <w:marBottom w:val="0"/>
          <w:divBdr>
            <w:top w:val="none" w:sz="0" w:space="0" w:color="auto"/>
            <w:left w:val="none" w:sz="0" w:space="0" w:color="auto"/>
            <w:bottom w:val="none" w:sz="0" w:space="0" w:color="auto"/>
            <w:right w:val="none" w:sz="0" w:space="0" w:color="auto"/>
          </w:divBdr>
        </w:div>
        <w:div w:id="1310206477">
          <w:marLeft w:val="547"/>
          <w:marRight w:val="0"/>
          <w:marTop w:val="0"/>
          <w:marBottom w:val="0"/>
          <w:divBdr>
            <w:top w:val="none" w:sz="0" w:space="0" w:color="auto"/>
            <w:left w:val="none" w:sz="0" w:space="0" w:color="auto"/>
            <w:bottom w:val="none" w:sz="0" w:space="0" w:color="auto"/>
            <w:right w:val="none" w:sz="0" w:space="0" w:color="auto"/>
          </w:divBdr>
        </w:div>
        <w:div w:id="1522622170">
          <w:marLeft w:val="1166"/>
          <w:marRight w:val="0"/>
          <w:marTop w:val="0"/>
          <w:marBottom w:val="0"/>
          <w:divBdr>
            <w:top w:val="none" w:sz="0" w:space="0" w:color="auto"/>
            <w:left w:val="none" w:sz="0" w:space="0" w:color="auto"/>
            <w:bottom w:val="none" w:sz="0" w:space="0" w:color="auto"/>
            <w:right w:val="none" w:sz="0" w:space="0" w:color="auto"/>
          </w:divBdr>
        </w:div>
        <w:div w:id="897323449">
          <w:marLeft w:val="1166"/>
          <w:marRight w:val="0"/>
          <w:marTop w:val="0"/>
          <w:marBottom w:val="0"/>
          <w:divBdr>
            <w:top w:val="none" w:sz="0" w:space="0" w:color="auto"/>
            <w:left w:val="none" w:sz="0" w:space="0" w:color="auto"/>
            <w:bottom w:val="none" w:sz="0" w:space="0" w:color="auto"/>
            <w:right w:val="none" w:sz="0" w:space="0" w:color="auto"/>
          </w:divBdr>
        </w:div>
        <w:div w:id="1272515021">
          <w:marLeft w:val="1166"/>
          <w:marRight w:val="0"/>
          <w:marTop w:val="0"/>
          <w:marBottom w:val="0"/>
          <w:divBdr>
            <w:top w:val="none" w:sz="0" w:space="0" w:color="auto"/>
            <w:left w:val="none" w:sz="0" w:space="0" w:color="auto"/>
            <w:bottom w:val="none" w:sz="0" w:space="0" w:color="auto"/>
            <w:right w:val="none" w:sz="0" w:space="0" w:color="auto"/>
          </w:divBdr>
        </w:div>
        <w:div w:id="689575964">
          <w:marLeft w:val="547"/>
          <w:marRight w:val="0"/>
          <w:marTop w:val="0"/>
          <w:marBottom w:val="0"/>
          <w:divBdr>
            <w:top w:val="none" w:sz="0" w:space="0" w:color="auto"/>
            <w:left w:val="none" w:sz="0" w:space="0" w:color="auto"/>
            <w:bottom w:val="none" w:sz="0" w:space="0" w:color="auto"/>
            <w:right w:val="none" w:sz="0" w:space="0" w:color="auto"/>
          </w:divBdr>
        </w:div>
        <w:div w:id="195699547">
          <w:marLeft w:val="1166"/>
          <w:marRight w:val="0"/>
          <w:marTop w:val="0"/>
          <w:marBottom w:val="0"/>
          <w:divBdr>
            <w:top w:val="none" w:sz="0" w:space="0" w:color="auto"/>
            <w:left w:val="none" w:sz="0" w:space="0" w:color="auto"/>
            <w:bottom w:val="none" w:sz="0" w:space="0" w:color="auto"/>
            <w:right w:val="none" w:sz="0" w:space="0" w:color="auto"/>
          </w:divBdr>
        </w:div>
      </w:divsChild>
    </w:div>
    <w:div w:id="1913008048">
      <w:bodyDiv w:val="1"/>
      <w:marLeft w:val="0"/>
      <w:marRight w:val="0"/>
      <w:marTop w:val="0"/>
      <w:marBottom w:val="0"/>
      <w:divBdr>
        <w:top w:val="none" w:sz="0" w:space="0" w:color="auto"/>
        <w:left w:val="none" w:sz="0" w:space="0" w:color="auto"/>
        <w:bottom w:val="none" w:sz="0" w:space="0" w:color="auto"/>
        <w:right w:val="none" w:sz="0" w:space="0" w:color="auto"/>
      </w:divBdr>
    </w:div>
    <w:div w:id="1944149754">
      <w:bodyDiv w:val="1"/>
      <w:marLeft w:val="0"/>
      <w:marRight w:val="0"/>
      <w:marTop w:val="0"/>
      <w:marBottom w:val="0"/>
      <w:divBdr>
        <w:top w:val="none" w:sz="0" w:space="0" w:color="auto"/>
        <w:left w:val="none" w:sz="0" w:space="0" w:color="auto"/>
        <w:bottom w:val="none" w:sz="0" w:space="0" w:color="auto"/>
        <w:right w:val="none" w:sz="0" w:space="0" w:color="auto"/>
      </w:divBdr>
    </w:div>
    <w:div w:id="1944418133">
      <w:bodyDiv w:val="1"/>
      <w:marLeft w:val="0"/>
      <w:marRight w:val="0"/>
      <w:marTop w:val="0"/>
      <w:marBottom w:val="0"/>
      <w:divBdr>
        <w:top w:val="none" w:sz="0" w:space="0" w:color="auto"/>
        <w:left w:val="none" w:sz="0" w:space="0" w:color="auto"/>
        <w:bottom w:val="none" w:sz="0" w:space="0" w:color="auto"/>
        <w:right w:val="none" w:sz="0" w:space="0" w:color="auto"/>
      </w:divBdr>
    </w:div>
    <w:div w:id="1956015471">
      <w:bodyDiv w:val="1"/>
      <w:marLeft w:val="0"/>
      <w:marRight w:val="0"/>
      <w:marTop w:val="0"/>
      <w:marBottom w:val="0"/>
      <w:divBdr>
        <w:top w:val="none" w:sz="0" w:space="0" w:color="auto"/>
        <w:left w:val="none" w:sz="0" w:space="0" w:color="auto"/>
        <w:bottom w:val="none" w:sz="0" w:space="0" w:color="auto"/>
        <w:right w:val="none" w:sz="0" w:space="0" w:color="auto"/>
      </w:divBdr>
    </w:div>
    <w:div w:id="1996032627">
      <w:bodyDiv w:val="1"/>
      <w:marLeft w:val="0"/>
      <w:marRight w:val="0"/>
      <w:marTop w:val="0"/>
      <w:marBottom w:val="0"/>
      <w:divBdr>
        <w:top w:val="none" w:sz="0" w:space="0" w:color="auto"/>
        <w:left w:val="none" w:sz="0" w:space="0" w:color="auto"/>
        <w:bottom w:val="none" w:sz="0" w:space="0" w:color="auto"/>
        <w:right w:val="none" w:sz="0" w:space="0" w:color="auto"/>
      </w:divBdr>
    </w:div>
    <w:div w:id="213189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Stevenson\AppData\Roaming\Microsoft\Templates\2022-03%20C%20Document%20Template_No%20Cover.dotx" TargetMode="External"/></Relationships>
</file>

<file path=word/theme/theme1.xml><?xml version="1.0" encoding="utf-8"?>
<a:theme xmlns:a="http://schemas.openxmlformats.org/drawingml/2006/main" name="Office Theme">
  <a:themeElements>
    <a:clrScheme name="Cyan 2020 Word">
      <a:dk1>
        <a:srgbClr val="23242A"/>
      </a:dk1>
      <a:lt1>
        <a:sysClr val="window" lastClr="FFFFFF"/>
      </a:lt1>
      <a:dk2>
        <a:srgbClr val="23242A"/>
      </a:dk2>
      <a:lt2>
        <a:srgbClr val="E0E3E2"/>
      </a:lt2>
      <a:accent1>
        <a:srgbClr val="23242A"/>
      </a:accent1>
      <a:accent2>
        <a:srgbClr val="20A5DF"/>
      </a:accent2>
      <a:accent3>
        <a:srgbClr val="E0E3E2"/>
      </a:accent3>
      <a:accent4>
        <a:srgbClr val="FFC845"/>
      </a:accent4>
      <a:accent5>
        <a:srgbClr val="FF6464"/>
      </a:accent5>
      <a:accent6>
        <a:srgbClr val="64FF64"/>
      </a:accent6>
      <a:hlink>
        <a:srgbClr val="20A5DF"/>
      </a:hlink>
      <a:folHlink>
        <a:srgbClr val="20A5DF"/>
      </a:folHlink>
    </a:clrScheme>
    <a:fontScheme name="Cyan Forensics">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C058759792B9468B2FD4C94D809F08" ma:contentTypeVersion="8" ma:contentTypeDescription="Create a new document." ma:contentTypeScope="" ma:versionID="f23e21ae6023a64f5ca80df6e185c1a5">
  <xsd:schema xmlns:xsd="http://www.w3.org/2001/XMLSchema" xmlns:xs="http://www.w3.org/2001/XMLSchema" xmlns:p="http://schemas.microsoft.com/office/2006/metadata/properties" xmlns:ns2="b8130cef-390e-4613-9582-131fd646c864" targetNamespace="http://schemas.microsoft.com/office/2006/metadata/properties" ma:root="true" ma:fieldsID="376c46bc1dd33db1c29494aa818e84b9" ns2:_="">
    <xsd:import namespace="b8130cef-390e-4613-9582-131fd646c8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30cef-390e-4613-9582-131fd646c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8130cef-390e-4613-9582-131fd646c864" xsi:nil="true"/>
  </documentManagement>
</p:properties>
</file>

<file path=customXml/itemProps1.xml><?xml version="1.0" encoding="utf-8"?>
<ds:datastoreItem xmlns:ds="http://schemas.openxmlformats.org/officeDocument/2006/customXml" ds:itemID="{15AE2B02-0500-4485-A0E5-6E0C34CE8BF1}">
  <ds:schemaRefs>
    <ds:schemaRef ds:uri="http://schemas.microsoft.com/sharepoint/v3/contenttype/forms"/>
  </ds:schemaRefs>
</ds:datastoreItem>
</file>

<file path=customXml/itemProps2.xml><?xml version="1.0" encoding="utf-8"?>
<ds:datastoreItem xmlns:ds="http://schemas.openxmlformats.org/officeDocument/2006/customXml" ds:itemID="{344D8D3F-801F-4813-A3B8-B1F278769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30cef-390e-4613-9582-131fd646c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A8988-7852-46FA-9E1D-140570435758}">
  <ds:schemaRefs>
    <ds:schemaRef ds:uri="http://schemas.openxmlformats.org/officeDocument/2006/bibliography"/>
  </ds:schemaRefs>
</ds:datastoreItem>
</file>

<file path=customXml/itemProps4.xml><?xml version="1.0" encoding="utf-8"?>
<ds:datastoreItem xmlns:ds="http://schemas.openxmlformats.org/officeDocument/2006/customXml" ds:itemID="{199A36BE-789B-40FF-AF8E-9828446CCBB8}">
  <ds:schemaRefs>
    <ds:schemaRef ds:uri="http://schemas.microsoft.com/office/2006/metadata/properties"/>
    <ds:schemaRef ds:uri="http://schemas.microsoft.com/office/infopath/2007/PartnerControls"/>
    <ds:schemaRef ds:uri="b8130cef-390e-4613-9582-131fd646c864"/>
  </ds:schemaRefs>
</ds:datastoreItem>
</file>

<file path=docProps/app.xml><?xml version="1.0" encoding="utf-8"?>
<Properties xmlns="http://schemas.openxmlformats.org/officeDocument/2006/extended-properties" xmlns:vt="http://schemas.openxmlformats.org/officeDocument/2006/docPropsVTypes">
  <Template>2022-03 C Document Template_No Cover</Template>
  <TotalTime>0</TotalTime>
  <Pages>3</Pages>
  <Words>1135</Words>
  <Characters>6111</Characters>
  <Application>Microsoft Office Word</Application>
  <DocSecurity>0</DocSecurity>
  <Lines>97</Lines>
  <Paragraphs>33</Paragraphs>
  <ScaleCrop>false</ScaleCrop>
  <HeadingPairs>
    <vt:vector size="2" baseType="variant">
      <vt:variant>
        <vt:lpstr>Title</vt:lpstr>
      </vt:variant>
      <vt:variant>
        <vt:i4>1</vt:i4>
      </vt:variant>
    </vt:vector>
  </HeadingPairs>
  <TitlesOfParts>
    <vt:vector size="1" baseType="lpstr">
      <vt:lpstr>IWF &amp; BLIPFOTO</vt:lpstr>
    </vt:vector>
  </TitlesOfParts>
  <Company>Cyan Forensics</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IWF &amp; BLIPFOTO</dc:title>
  <dc:subject>Subject</dc:subject>
  <dc:creator>Ian Stevenson</dc:creator>
  <cp:keywords/>
  <dc:description/>
  <cp:lastModifiedBy>Dariia Sokol</cp:lastModifiedBy>
  <cp:revision>6</cp:revision>
  <cp:lastPrinted>2016-04-26T20:42:00Z</cp:lastPrinted>
  <dcterms:created xsi:type="dcterms:W3CDTF">2024-11-05T16:25:00Z</dcterms:created>
  <dcterms:modified xsi:type="dcterms:W3CDTF">2024-11-06T11:59:00Z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0x01010070C058759792B9468B2FD4C94D809F08</vt:lpwstr>
  </property>
  <property fmtid="{D5CDD505-2E9C-101B-9397-08002B2CF9AE}" pid="3" name="Order">
    <vt:r8>17600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512">
    <vt:lpwstr>6</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d8e21375c6191bbea5bb924b6fa62568aaeee2df29dd732deb4f77474f95dbfa</vt:lpwstr>
  </property>
</Properties>
</file>